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8B" w:rsidRDefault="00F97D6F">
      <w:pPr>
        <w:spacing w:line="500" w:lineRule="exact"/>
        <w:jc w:val="center"/>
        <w:rPr>
          <w:rFonts w:ascii="黑体" w:eastAsia="黑体"/>
          <w:b/>
          <w:sz w:val="44"/>
          <w:szCs w:val="44"/>
        </w:rPr>
      </w:pPr>
      <w:r>
        <w:rPr>
          <w:rFonts w:ascii="黑体" w:eastAsia="黑体" w:hint="eastAsia"/>
          <w:b/>
          <w:sz w:val="44"/>
          <w:szCs w:val="44"/>
        </w:rPr>
        <w:t>南宁市商品房预售资金监管办法（</w:t>
      </w:r>
      <w:r w:rsidR="00BC424E">
        <w:rPr>
          <w:rFonts w:ascii="黑体" w:eastAsia="黑体" w:hint="eastAsia"/>
          <w:b/>
          <w:sz w:val="44"/>
          <w:szCs w:val="44"/>
        </w:rPr>
        <w:t>征求意见</w:t>
      </w:r>
      <w:r>
        <w:rPr>
          <w:rFonts w:ascii="黑体" w:eastAsia="黑体" w:hint="eastAsia"/>
          <w:b/>
          <w:sz w:val="44"/>
          <w:szCs w:val="44"/>
        </w:rPr>
        <w:t>稿）</w:t>
      </w:r>
    </w:p>
    <w:p w:rsidR="001E228B" w:rsidRPr="00932F13" w:rsidRDefault="00932F13">
      <w:pPr>
        <w:spacing w:line="500" w:lineRule="exact"/>
        <w:jc w:val="center"/>
        <w:rPr>
          <w:rFonts w:ascii="仿宋_GB2312" w:eastAsia="仿宋_GB2312"/>
          <w:sz w:val="36"/>
          <w:szCs w:val="36"/>
        </w:rPr>
      </w:pPr>
      <w:r w:rsidRPr="00932F13">
        <w:rPr>
          <w:rFonts w:ascii="仿宋_GB2312" w:eastAsia="仿宋_GB2312" w:hint="eastAsia"/>
          <w:sz w:val="36"/>
          <w:szCs w:val="36"/>
        </w:rPr>
        <w:t>（代拟稿）</w:t>
      </w:r>
    </w:p>
    <w:tbl>
      <w:tblPr>
        <w:tblStyle w:val="a8"/>
        <w:tblW w:w="21906" w:type="dxa"/>
        <w:tblLayout w:type="fixed"/>
        <w:tblLook w:val="04A0" w:firstRow="1" w:lastRow="0" w:firstColumn="1" w:lastColumn="0" w:noHBand="0" w:noVBand="1"/>
      </w:tblPr>
      <w:tblGrid>
        <w:gridCol w:w="1199"/>
        <w:gridCol w:w="7698"/>
        <w:gridCol w:w="7575"/>
        <w:gridCol w:w="5434"/>
      </w:tblGrid>
      <w:tr w:rsidR="001E228B">
        <w:tc>
          <w:tcPr>
            <w:tcW w:w="1199" w:type="dxa"/>
            <w:vAlign w:val="center"/>
          </w:tcPr>
          <w:p w:rsidR="001E228B" w:rsidRDefault="00F97D6F">
            <w:pPr>
              <w:jc w:val="center"/>
              <w:rPr>
                <w:rFonts w:ascii="黑体" w:eastAsia="黑体" w:hAnsi="黑体"/>
                <w:b/>
                <w:sz w:val="28"/>
                <w:szCs w:val="28"/>
              </w:rPr>
            </w:pPr>
            <w:r>
              <w:rPr>
                <w:rFonts w:ascii="黑体" w:eastAsia="黑体" w:hAnsi="黑体" w:hint="eastAsia"/>
                <w:b/>
                <w:sz w:val="28"/>
                <w:szCs w:val="28"/>
              </w:rPr>
              <w:t>条款</w:t>
            </w:r>
          </w:p>
        </w:tc>
        <w:tc>
          <w:tcPr>
            <w:tcW w:w="7698" w:type="dxa"/>
            <w:vAlign w:val="center"/>
          </w:tcPr>
          <w:p w:rsidR="001E228B" w:rsidRDefault="00F97D6F">
            <w:pPr>
              <w:jc w:val="center"/>
              <w:rPr>
                <w:rFonts w:ascii="黑体" w:eastAsia="黑体" w:hAnsi="黑体"/>
                <w:b/>
                <w:sz w:val="28"/>
                <w:szCs w:val="28"/>
              </w:rPr>
            </w:pPr>
            <w:r>
              <w:rPr>
                <w:rFonts w:ascii="黑体" w:eastAsia="黑体" w:hAnsi="黑体" w:hint="eastAsia"/>
                <w:b/>
                <w:sz w:val="28"/>
                <w:szCs w:val="28"/>
              </w:rPr>
              <w:t>原条款</w:t>
            </w:r>
          </w:p>
        </w:tc>
        <w:tc>
          <w:tcPr>
            <w:tcW w:w="7575" w:type="dxa"/>
            <w:vAlign w:val="center"/>
          </w:tcPr>
          <w:p w:rsidR="001E228B" w:rsidRDefault="00F97D6F">
            <w:pPr>
              <w:jc w:val="center"/>
              <w:rPr>
                <w:rFonts w:ascii="仿宋_GB2312" w:eastAsia="仿宋_GB2312" w:hAnsi="黑体"/>
                <w:b/>
                <w:sz w:val="28"/>
                <w:szCs w:val="28"/>
              </w:rPr>
            </w:pPr>
            <w:r>
              <w:rPr>
                <w:rFonts w:ascii="黑体" w:eastAsia="黑体" w:hAnsi="黑体" w:hint="eastAsia"/>
                <w:b/>
                <w:sz w:val="28"/>
                <w:szCs w:val="28"/>
              </w:rPr>
              <w:t>修改后条款内容</w:t>
            </w:r>
          </w:p>
        </w:tc>
        <w:tc>
          <w:tcPr>
            <w:tcW w:w="5434" w:type="dxa"/>
            <w:vAlign w:val="center"/>
          </w:tcPr>
          <w:p w:rsidR="001E228B" w:rsidRDefault="00F97D6F">
            <w:pPr>
              <w:jc w:val="center"/>
              <w:rPr>
                <w:rFonts w:ascii="黑体" w:eastAsia="黑体" w:hAnsi="黑体"/>
                <w:b/>
                <w:sz w:val="28"/>
                <w:szCs w:val="28"/>
              </w:rPr>
            </w:pPr>
            <w:r>
              <w:rPr>
                <w:rFonts w:ascii="黑体" w:eastAsia="黑体" w:hAnsi="黑体" w:hint="eastAsia"/>
                <w:b/>
                <w:sz w:val="28"/>
                <w:szCs w:val="28"/>
              </w:rPr>
              <w:t>修改理由</w:t>
            </w:r>
          </w:p>
        </w:tc>
      </w:tr>
      <w:tr w:rsidR="001E228B">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第一条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第一条  为加强商品房预售资金的监督管理，保证商品房预售资金专款专用，保护购房人的合法权益，防范预售商品房违约交付风险，促进房地产市场的健康有序发展，根据《中华人民共和国城市房地产管理法》、《城市商品房预售管理办法》等规定，结合本市实际，制定本办法。</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第一条修改为：为加强商品房预售资金的监督管理，保证商品房预售资金专款专用，保护购</w:t>
            </w:r>
            <w:bookmarkStart w:id="0" w:name="_GoBack"/>
            <w:bookmarkEnd w:id="0"/>
            <w:r>
              <w:rPr>
                <w:rFonts w:ascii="仿宋_GB2312" w:eastAsia="仿宋_GB2312" w:hint="eastAsia"/>
                <w:sz w:val="36"/>
                <w:szCs w:val="36"/>
              </w:rPr>
              <w:t>房人的合法权益，防范预售商品房违约交付风险，促进房地产市场的健康有序发展，根据《中华人民共和国城市房地产管理法》《城市商品房预售管理办法》住房和城乡建设部</w:t>
            </w:r>
            <w:r>
              <w:rPr>
                <w:rFonts w:ascii="仿宋_GB2312" w:eastAsia="仿宋_GB2312" w:hint="eastAsia"/>
                <w:b/>
                <w:sz w:val="36"/>
                <w:szCs w:val="36"/>
                <w:u w:val="single"/>
              </w:rPr>
              <w:t>《关于进一步规范和加强房屋网签备案工作的指导意见》(建房〔2018〕128号)</w:t>
            </w:r>
            <w:r>
              <w:rPr>
                <w:rFonts w:ascii="仿宋_GB2312" w:eastAsia="仿宋_GB2312" w:hint="eastAsia"/>
                <w:sz w:val="36"/>
                <w:szCs w:val="36"/>
              </w:rPr>
              <w:t>等规定，结合本市实际，制定本办法。</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根据住房和城乡建设部《关于进一步规范和加强房屋网签备案工作的指导意见》（建房〔2018〕128号）“加强资金监管，商品房预售资金需全部纳入监管账户”的要求进行修改。</w:t>
            </w:r>
          </w:p>
        </w:tc>
      </w:tr>
      <w:tr w:rsidR="001E228B">
        <w:trPr>
          <w:trHeight w:val="90"/>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第二条  凡在本市城市规划区范围内批准预售的商品房项目，其预售资金的收存、使用和监督管理，适用本办法。</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pPr>
              <w:snapToGrid w:val="0"/>
              <w:jc w:val="center"/>
              <w:rPr>
                <w:rFonts w:ascii="仿宋_GB2312" w:eastAsia="仿宋_GB2312"/>
                <w:sz w:val="36"/>
                <w:szCs w:val="36"/>
              </w:rPr>
            </w:pPr>
          </w:p>
        </w:tc>
      </w:tr>
      <w:tr w:rsidR="001E228B">
        <w:trPr>
          <w:trHeight w:val="2072"/>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第三条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第三条  本办法所称商品房预售资金，是指房地产开发企业将取得商品房预售许可的商品房（包括以预售方式销售的经济适用住房、限价普通商品住房等）出售时，购房人按商品房买卖合同约定支付的定金、预付款、保证金、房价款（包括预购商品房抵押贷款）等各种购房款。</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w:t>
            </w:r>
          </w:p>
        </w:tc>
      </w:tr>
      <w:tr w:rsidR="001E228B">
        <w:trPr>
          <w:trHeight w:val="863"/>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第四条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第四条  本市商品房预售资金的监督管理遵循政府监管、银行配合、专户储存、专款专用的原则。</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1197"/>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第五条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第五条  市住房保障和房产管理部门是本市商品房预售资金监管部门（以下简称监管部门），下设的房产资金监管机构（以下简称监管机构）负责商品房预售资金的具体监管工作。</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第五条修改为：</w:t>
            </w:r>
            <w:r>
              <w:rPr>
                <w:rFonts w:ascii="仿宋_GB2312" w:eastAsia="仿宋_GB2312" w:hint="eastAsia"/>
                <w:b/>
                <w:sz w:val="36"/>
                <w:szCs w:val="36"/>
                <w:u w:val="single"/>
              </w:rPr>
              <w:t>市住房和城乡建设部门</w:t>
            </w:r>
            <w:r>
              <w:rPr>
                <w:rFonts w:ascii="仿宋_GB2312" w:eastAsia="仿宋_GB2312" w:hint="eastAsia"/>
                <w:sz w:val="36"/>
                <w:szCs w:val="36"/>
              </w:rPr>
              <w:t>是本市商品房预售资金监管部门，下设的</w:t>
            </w:r>
            <w:r>
              <w:rPr>
                <w:rFonts w:ascii="仿宋_GB2312" w:eastAsia="仿宋_GB2312" w:hint="eastAsia"/>
                <w:b/>
                <w:sz w:val="36"/>
                <w:szCs w:val="36"/>
                <w:u w:val="single"/>
              </w:rPr>
              <w:t>预售资金</w:t>
            </w:r>
            <w:r>
              <w:rPr>
                <w:rFonts w:ascii="仿宋_GB2312" w:eastAsia="仿宋_GB2312" w:hint="eastAsia"/>
                <w:sz w:val="36"/>
                <w:szCs w:val="36"/>
              </w:rPr>
              <w:t>监管机构（以下简称监管机构）负责商品房预售资金的具体监管工作。</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市住房和城乡建设局负责全市房产资金监管工作。根据《南宁市住房和城乡建设局职能配置、内设机构和人员编制规定》第三条第（十五）项的规定进行修改。</w:t>
            </w:r>
          </w:p>
        </w:tc>
      </w:tr>
      <w:tr w:rsidR="001E228B">
        <w:trPr>
          <w:trHeight w:val="2004"/>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lastRenderedPageBreak/>
              <w:t>第六条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第六条  申请办理商品房预售资金监管业务的商业银行应当与监管机构签订商品房预售资金监管合作协议。</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办理商品房预售资金监管业务的商业银行，应当按照全市统一的商品房预售资金监管系统技术要求，建立本商业银行的预售资金监管系统并设计开发交存预售资金的专用POS机。</w:t>
            </w:r>
          </w:p>
        </w:tc>
        <w:tc>
          <w:tcPr>
            <w:tcW w:w="7575"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2004"/>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第七条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第七条  房地产开发企业申请商品房预售许可前，应当按单个预售许可申请项目（以下称简监管项目）开立商品房预售资金监管账户。同一商品房项目分多次申请预售许可的，房地产开发企业应当分别设立商品房预售资金监管账户。</w:t>
            </w:r>
          </w:p>
        </w:tc>
        <w:tc>
          <w:tcPr>
            <w:tcW w:w="7575"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955"/>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第八条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第八条  房地产开发企业申请商品房预售许可前，应当与监管机构、商品房预售资金监管账户开户银行共同签订商品房预售资金监管协议。</w:t>
            </w:r>
          </w:p>
        </w:tc>
        <w:tc>
          <w:tcPr>
            <w:tcW w:w="7575"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995"/>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第九条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第九条  商品房预售资金监管协议示范文本由监管部门制定。商品房预售资金监管协议主要包括以下内容：</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（一）当事人的名称、地址；</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（二）监管项目的名称、坐落；</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（三）监管账户名称、账号；</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（四）监管项目范围；</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（五）监管项目预售资金总额；</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（六）监管项目预售资金重点监管额度的确定及使用计划；</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（七）解除商品房预售资金监管的条件；</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（八）违约责任；</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（九）争议解决方式；</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（十）其他约定。</w:t>
            </w:r>
          </w:p>
        </w:tc>
        <w:tc>
          <w:tcPr>
            <w:tcW w:w="7575"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2564"/>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lastRenderedPageBreak/>
              <w:t>第十条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第十条  房地产开发企业签订商品房预售资金监管协议时，应当向监管机构提供以下资料：</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（一）监管项目预售资金总额申报表；</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（二）根据监管项目取得《商品房预售许可证》、建成层数达到规划设计总层数的一半、结构封顶、通过建设工程竣工验收备案、取得《商品房现售备案证明》等五个节点制定的资金使用计划；</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（三）需提供的其他资料。</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第（二）项修改为：根据监管项目取得</w:t>
            </w:r>
            <w:r>
              <w:rPr>
                <w:rFonts w:ascii="仿宋_GB2312" w:eastAsia="仿宋_GB2312" w:hint="eastAsia"/>
                <w:sz w:val="36"/>
                <w:szCs w:val="36"/>
                <w:u w:val="single"/>
              </w:rPr>
              <w:t>商品房</w:t>
            </w:r>
            <w:r>
              <w:rPr>
                <w:rFonts w:ascii="仿宋_GB2312" w:eastAsia="仿宋_GB2312" w:hint="eastAsia"/>
                <w:b/>
                <w:sz w:val="36"/>
                <w:szCs w:val="36"/>
                <w:u w:val="single"/>
              </w:rPr>
              <w:t>预售许可、结构封顶、通过建设工程竣工验收备案、取得商品房现售备案等四个节点</w:t>
            </w:r>
            <w:r>
              <w:rPr>
                <w:rFonts w:ascii="仿宋_GB2312" w:eastAsia="仿宋_GB2312" w:hint="eastAsia"/>
                <w:sz w:val="36"/>
                <w:szCs w:val="36"/>
              </w:rPr>
              <w:t>制定的资金使用计划；</w:t>
            </w:r>
          </w:p>
          <w:p w:rsidR="001E228B" w:rsidRDefault="001E228B" w:rsidP="004A3C74">
            <w:pPr>
              <w:snapToGrid w:val="0"/>
              <w:ind w:firstLineChars="211" w:firstLine="760"/>
              <w:rPr>
                <w:rFonts w:ascii="仿宋_GB2312" w:eastAsia="仿宋_GB2312"/>
                <w:sz w:val="36"/>
                <w:szCs w:val="36"/>
              </w:rPr>
            </w:pP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本条是修改的重点是去掉“建成层数达到规划设计总层数的一半”这一资金使用节点。根据市十四届政府第63次常务会议纪要第五点“关于调整商品房预售资金监管方式有关问题”的决定进行修改。</w:t>
            </w:r>
          </w:p>
          <w:p w:rsidR="001E228B" w:rsidRDefault="001E228B" w:rsidP="004A3C74">
            <w:pPr>
              <w:snapToGrid w:val="0"/>
              <w:ind w:firstLineChars="211" w:firstLine="760"/>
              <w:rPr>
                <w:rFonts w:ascii="仿宋_GB2312" w:eastAsia="仿宋_GB2312"/>
                <w:sz w:val="36"/>
                <w:szCs w:val="36"/>
              </w:rPr>
            </w:pPr>
          </w:p>
        </w:tc>
      </w:tr>
      <w:tr w:rsidR="001E228B">
        <w:trPr>
          <w:trHeight w:val="2997"/>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第十一条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第十一条  商品房预售资金监管账户设立后，不得擅自变更。房地产开发企业因特殊原因申请变更监管账户的，应当与监管机构、原监管账户开户银行重新签订预售资金监管协议，协议应明确将原监管账户的结余资金转入新监管账户。</w:t>
            </w:r>
          </w:p>
        </w:tc>
        <w:tc>
          <w:tcPr>
            <w:tcW w:w="7575"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2598"/>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第十二条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第十二条  《商品房预售许可证》应载明监管项目的监管银行、监管账户等信息。</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监管项目的预售资金监管期限，自核发《商品房预售许可证》开始，</w:t>
            </w:r>
            <w:proofErr w:type="gramStart"/>
            <w:r>
              <w:rPr>
                <w:rFonts w:ascii="仿宋_GB2312" w:eastAsia="仿宋_GB2312" w:hint="eastAsia"/>
                <w:sz w:val="36"/>
                <w:szCs w:val="36"/>
              </w:rPr>
              <w:t>至取得</w:t>
            </w:r>
            <w:proofErr w:type="gramEnd"/>
            <w:r>
              <w:rPr>
                <w:rFonts w:ascii="仿宋_GB2312" w:eastAsia="仿宋_GB2312" w:hint="eastAsia"/>
                <w:sz w:val="36"/>
                <w:szCs w:val="36"/>
              </w:rPr>
              <w:t>《商品房现售备案证明》止。</w:t>
            </w:r>
          </w:p>
        </w:tc>
        <w:tc>
          <w:tcPr>
            <w:tcW w:w="7575" w:type="dxa"/>
            <w:vAlign w:val="center"/>
          </w:tcPr>
          <w:p w:rsidR="001E228B" w:rsidRDefault="00F97D6F">
            <w:pPr>
              <w:snapToGrid w:val="0"/>
              <w:rPr>
                <w:rFonts w:ascii="仿宋_GB2312" w:eastAsia="仿宋_GB2312"/>
                <w:sz w:val="36"/>
                <w:szCs w:val="36"/>
              </w:rPr>
            </w:pPr>
            <w:r>
              <w:rPr>
                <w:rFonts w:ascii="仿宋_GB2312" w:eastAsia="仿宋_GB2312" w:hint="eastAsia"/>
                <w:sz w:val="36"/>
                <w:szCs w:val="36"/>
              </w:rPr>
              <w:t xml:space="preserve">  第十二条 </w:t>
            </w:r>
            <w:r>
              <w:rPr>
                <w:rFonts w:ascii="仿宋_GB2312" w:eastAsia="仿宋_GB2312" w:hint="eastAsia"/>
                <w:sz w:val="36"/>
                <w:szCs w:val="36"/>
                <w:u w:val="single"/>
              </w:rPr>
              <w:t xml:space="preserve"> </w:t>
            </w:r>
            <w:r>
              <w:rPr>
                <w:rFonts w:ascii="仿宋_GB2312" w:eastAsia="仿宋_GB2312" w:hint="eastAsia"/>
                <w:b/>
                <w:sz w:val="36"/>
                <w:szCs w:val="36"/>
                <w:u w:val="single"/>
              </w:rPr>
              <w:t>商品房预售许可</w:t>
            </w:r>
            <w:r>
              <w:rPr>
                <w:rFonts w:ascii="仿宋_GB2312" w:eastAsia="仿宋_GB2312" w:hint="eastAsia"/>
                <w:sz w:val="36"/>
                <w:szCs w:val="36"/>
              </w:rPr>
              <w:t>应载明监管项目的监管银行、监管账户等信息。</w:t>
            </w:r>
          </w:p>
          <w:p w:rsidR="001E228B" w:rsidRDefault="00F97D6F">
            <w:pPr>
              <w:snapToGrid w:val="0"/>
              <w:ind w:firstLineChars="200" w:firstLine="720"/>
              <w:rPr>
                <w:rFonts w:ascii="仿宋_GB2312" w:eastAsia="仿宋_GB2312"/>
                <w:sz w:val="36"/>
                <w:szCs w:val="36"/>
              </w:rPr>
            </w:pPr>
            <w:r>
              <w:rPr>
                <w:rFonts w:ascii="仿宋_GB2312" w:eastAsia="仿宋_GB2312" w:hint="eastAsia"/>
                <w:sz w:val="36"/>
                <w:szCs w:val="36"/>
              </w:rPr>
              <w:t>监管项目的预售资金监管期限，自核发</w:t>
            </w:r>
            <w:r>
              <w:rPr>
                <w:rFonts w:ascii="仿宋_GB2312" w:eastAsia="仿宋_GB2312" w:hint="eastAsia"/>
                <w:b/>
                <w:sz w:val="36"/>
                <w:szCs w:val="36"/>
                <w:u w:val="single"/>
              </w:rPr>
              <w:t>商品房预售许可</w:t>
            </w:r>
            <w:r>
              <w:rPr>
                <w:rFonts w:ascii="仿宋_GB2312" w:eastAsia="仿宋_GB2312" w:hint="eastAsia"/>
                <w:sz w:val="36"/>
                <w:szCs w:val="36"/>
              </w:rPr>
              <w:t>开始，</w:t>
            </w:r>
            <w:proofErr w:type="gramStart"/>
            <w:r>
              <w:rPr>
                <w:rFonts w:ascii="仿宋_GB2312" w:eastAsia="仿宋_GB2312" w:hint="eastAsia"/>
                <w:sz w:val="36"/>
                <w:szCs w:val="36"/>
              </w:rPr>
              <w:t>至取得</w:t>
            </w:r>
            <w:proofErr w:type="gramEnd"/>
            <w:r>
              <w:rPr>
                <w:rFonts w:ascii="仿宋_GB2312" w:eastAsia="仿宋_GB2312" w:hint="eastAsia"/>
                <w:b/>
                <w:sz w:val="36"/>
                <w:szCs w:val="36"/>
                <w:u w:val="single"/>
              </w:rPr>
              <w:t>商品房现售备案</w:t>
            </w:r>
            <w:r>
              <w:rPr>
                <w:rFonts w:ascii="仿宋_GB2312" w:eastAsia="仿宋_GB2312" w:hint="eastAsia"/>
                <w:sz w:val="36"/>
                <w:szCs w:val="36"/>
              </w:rPr>
              <w:t>止。</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根据《广西壮族自治区人民政府办公厅关于做好全区证明材料清理工作的通知》（桂政办发〔2019〕27号）要求进行修改</w:t>
            </w:r>
          </w:p>
        </w:tc>
      </w:tr>
      <w:tr w:rsidR="001E228B">
        <w:trPr>
          <w:trHeight w:val="3085"/>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第十三条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第十三条  商品房预售资金应当全部存入商品房预售资金监管账户，并由监管机构确定预售资金重点监管额度，实行重点监管。</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重点监管额度预售资金是指监管项目达到商品房现售备案条件所需的工程建设费用，纳入重点监管范围的预售资金仅用于工程建设。</w:t>
            </w:r>
          </w:p>
        </w:tc>
        <w:tc>
          <w:tcPr>
            <w:tcW w:w="7575" w:type="dxa"/>
            <w:vAlign w:val="center"/>
          </w:tcPr>
          <w:p w:rsidR="001E228B" w:rsidRDefault="00F97D6F" w:rsidP="004A3C74">
            <w:pPr>
              <w:snapToGrid w:val="0"/>
              <w:ind w:firstLineChars="211" w:firstLine="760"/>
              <w:rPr>
                <w:rFonts w:ascii="仿宋_GB2312" w:eastAsia="仿宋_GB2312"/>
                <w:b/>
                <w:sz w:val="36"/>
                <w:szCs w:val="36"/>
                <w:u w:val="single"/>
              </w:rPr>
            </w:pPr>
            <w:r>
              <w:rPr>
                <w:rFonts w:ascii="仿宋_GB2312" w:eastAsia="仿宋_GB2312" w:hint="eastAsia"/>
                <w:sz w:val="36"/>
                <w:szCs w:val="36"/>
              </w:rPr>
              <w:t>第十三条修改为：</w:t>
            </w:r>
            <w:r>
              <w:rPr>
                <w:rFonts w:ascii="仿宋_GB2312" w:eastAsia="仿宋_GB2312" w:hint="eastAsia"/>
                <w:b/>
                <w:sz w:val="36"/>
                <w:szCs w:val="36"/>
                <w:u w:val="single"/>
              </w:rPr>
              <w:t>商品房预售资金应当全部存入商品房预售资金监管账户，监管账户内的商品房预售资金分监管资金和非监管资金。非监管资金是指超过监管资金额度以外的资金。</w:t>
            </w:r>
          </w:p>
          <w:p w:rsidR="001E228B" w:rsidRDefault="00F97D6F">
            <w:pPr>
              <w:snapToGrid w:val="0"/>
              <w:ind w:firstLineChars="211" w:firstLine="763"/>
              <w:rPr>
                <w:rFonts w:ascii="仿宋_GB2312" w:eastAsia="仿宋_GB2312"/>
                <w:sz w:val="36"/>
                <w:szCs w:val="36"/>
              </w:rPr>
            </w:pPr>
            <w:r>
              <w:rPr>
                <w:rFonts w:ascii="仿宋_GB2312" w:eastAsia="仿宋_GB2312" w:hint="eastAsia"/>
                <w:b/>
                <w:sz w:val="36"/>
                <w:szCs w:val="36"/>
                <w:u w:val="single"/>
              </w:rPr>
              <w:t>监管资金</w:t>
            </w:r>
            <w:r>
              <w:rPr>
                <w:rFonts w:ascii="仿宋_GB2312" w:eastAsia="仿宋_GB2312" w:hint="eastAsia"/>
                <w:sz w:val="36"/>
                <w:szCs w:val="36"/>
              </w:rPr>
              <w:t>是指监管项目达到商品房现售备案所需的工程建设费用，纳入</w:t>
            </w:r>
            <w:r>
              <w:rPr>
                <w:rFonts w:ascii="仿宋_GB2312" w:eastAsia="仿宋_GB2312" w:hint="eastAsia"/>
                <w:b/>
                <w:sz w:val="36"/>
                <w:szCs w:val="36"/>
                <w:u w:val="single"/>
              </w:rPr>
              <w:t>监管资金范围</w:t>
            </w:r>
            <w:r>
              <w:rPr>
                <w:rFonts w:ascii="仿宋_GB2312" w:eastAsia="仿宋_GB2312" w:hint="eastAsia"/>
                <w:sz w:val="36"/>
                <w:szCs w:val="36"/>
              </w:rPr>
              <w:t>的预售资金仅用于工程建设。</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参照《长沙市新建商品房预售资金监管试行办法》(征求意见稿)第七条修改。</w:t>
            </w:r>
          </w:p>
        </w:tc>
      </w:tr>
      <w:tr w:rsidR="001E228B">
        <w:trPr>
          <w:trHeight w:val="6806"/>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第十四条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第十四条  监管机构按照房地产开发企业所申报的预售资金总额35%确定监管项目的预售资金重点监管额度。</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监管项目的预售价格低于政府公布的不同土地级别新建商品住房平均交易价格的，按政府公布的平均交易价格核算预售资金总额，并确定预售资金重点监管额度。</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监管项目因规划设计、预售申报价格等内容发生变化造成预售资金总额变化的，监管机构应当重新核定监管项目的预售资金重点监管额度。</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第十四条修改为：监管机构按照房地产开发企业所申报的预售资金总额</w:t>
            </w:r>
            <w:r>
              <w:rPr>
                <w:rFonts w:ascii="仿宋_GB2312" w:eastAsia="仿宋_GB2312" w:hint="eastAsia"/>
                <w:b/>
                <w:sz w:val="36"/>
                <w:szCs w:val="36"/>
                <w:u w:val="single"/>
              </w:rPr>
              <w:t>15%</w:t>
            </w:r>
            <w:r>
              <w:rPr>
                <w:rFonts w:ascii="仿宋_GB2312" w:eastAsia="仿宋_GB2312" w:hint="eastAsia"/>
                <w:sz w:val="36"/>
                <w:szCs w:val="36"/>
              </w:rPr>
              <w:t>确定监管项目的预售资金</w:t>
            </w:r>
            <w:r>
              <w:rPr>
                <w:rFonts w:ascii="仿宋_GB2312" w:eastAsia="仿宋_GB2312" w:hint="eastAsia"/>
                <w:b/>
                <w:sz w:val="36"/>
                <w:szCs w:val="36"/>
                <w:u w:val="single"/>
              </w:rPr>
              <w:t>监管资金</w:t>
            </w:r>
            <w:r>
              <w:rPr>
                <w:rFonts w:ascii="仿宋_GB2312" w:eastAsia="仿宋_GB2312" w:hint="eastAsia"/>
                <w:sz w:val="36"/>
                <w:szCs w:val="36"/>
              </w:rPr>
              <w:t>额度。</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监管项目的预售价格低于政府公布的不同土地级别新建商品住房平均交易价格的，按政府公布的平均交易价格核算预售资金总额，并确定</w:t>
            </w:r>
            <w:r>
              <w:rPr>
                <w:rFonts w:ascii="仿宋_GB2312" w:eastAsia="仿宋_GB2312" w:hint="eastAsia"/>
                <w:b/>
                <w:sz w:val="36"/>
                <w:szCs w:val="36"/>
                <w:u w:val="single"/>
              </w:rPr>
              <w:t>监管资金</w:t>
            </w:r>
            <w:r>
              <w:rPr>
                <w:rFonts w:ascii="仿宋_GB2312" w:eastAsia="仿宋_GB2312" w:hint="eastAsia"/>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监管项目因规划设计、预售申报价格等内容发生变化造成预售资金总额变化的，监管机构应当重新核定监管项目的</w:t>
            </w:r>
            <w:r>
              <w:rPr>
                <w:rFonts w:ascii="仿宋_GB2312" w:eastAsia="仿宋_GB2312" w:hint="eastAsia"/>
                <w:b/>
                <w:sz w:val="36"/>
                <w:szCs w:val="36"/>
                <w:u w:val="single"/>
              </w:rPr>
              <w:t>监管资金</w:t>
            </w:r>
            <w:r>
              <w:rPr>
                <w:rFonts w:ascii="仿宋_GB2312" w:eastAsia="仿宋_GB2312" w:hint="eastAsia"/>
                <w:sz w:val="36"/>
                <w:szCs w:val="36"/>
              </w:rPr>
              <w:t>。</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根据市十四届政府第63次常务会议纪要第五点“关于调整商品房预售资金监管方式有关问题”的决定进行修改。</w:t>
            </w:r>
          </w:p>
        </w:tc>
      </w:tr>
      <w:tr w:rsidR="001E228B">
        <w:trPr>
          <w:trHeight w:val="2821"/>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第十五条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第十五条  房地产开发企业预售商品房时，应当在商品房买卖合同中注明商品房预售资金的监管银行、监管账户等信息，并与购房人约定将全部购房款直接存入该监管账户。</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4247"/>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第十六条</w:t>
            </w:r>
          </w:p>
        </w:tc>
        <w:tc>
          <w:tcPr>
            <w:tcW w:w="7698" w:type="dxa"/>
            <w:vAlign w:val="center"/>
          </w:tcPr>
          <w:p w:rsidR="001E228B" w:rsidRDefault="001E228B" w:rsidP="004A3C74">
            <w:pPr>
              <w:snapToGrid w:val="0"/>
              <w:ind w:firstLineChars="211" w:firstLine="760"/>
              <w:rPr>
                <w:rFonts w:ascii="仿宋_GB2312" w:eastAsia="仿宋_GB2312"/>
                <w:sz w:val="36"/>
                <w:szCs w:val="36"/>
              </w:rPr>
            </w:pPr>
          </w:p>
        </w:tc>
        <w:tc>
          <w:tcPr>
            <w:tcW w:w="7575" w:type="dxa"/>
            <w:vAlign w:val="center"/>
          </w:tcPr>
          <w:p w:rsidR="001E228B" w:rsidRDefault="00F97D6F" w:rsidP="004A3C74">
            <w:pPr>
              <w:snapToGrid w:val="0"/>
              <w:ind w:firstLineChars="211" w:firstLine="760"/>
              <w:rPr>
                <w:rFonts w:ascii="仿宋_GB2312" w:eastAsia="仿宋_GB2312"/>
                <w:b/>
                <w:sz w:val="36"/>
                <w:szCs w:val="36"/>
                <w:u w:val="single"/>
              </w:rPr>
            </w:pPr>
            <w:r>
              <w:rPr>
                <w:rFonts w:ascii="仿宋_GB2312" w:eastAsia="仿宋_GB2312" w:hint="eastAsia"/>
                <w:sz w:val="36"/>
                <w:szCs w:val="36"/>
              </w:rPr>
              <w:t>新增第十六条：</w:t>
            </w:r>
            <w:r>
              <w:rPr>
                <w:rFonts w:ascii="仿宋_GB2312" w:eastAsia="仿宋_GB2312" w:hint="eastAsia"/>
                <w:b/>
                <w:sz w:val="36"/>
                <w:szCs w:val="36"/>
                <w:u w:val="single"/>
              </w:rPr>
              <w:t>对在本市城市规划区范围内批准预售的商品房项目，可推广预售资金银行保函监管方式。</w:t>
            </w:r>
          </w:p>
          <w:p w:rsidR="001E228B" w:rsidRDefault="00F97D6F">
            <w:pPr>
              <w:snapToGrid w:val="0"/>
              <w:ind w:firstLineChars="211" w:firstLine="763"/>
              <w:rPr>
                <w:rFonts w:ascii="仿宋_GB2312" w:eastAsia="仿宋_GB2312"/>
                <w:sz w:val="36"/>
                <w:szCs w:val="36"/>
              </w:rPr>
            </w:pPr>
            <w:r>
              <w:rPr>
                <w:rFonts w:ascii="仿宋_GB2312" w:eastAsia="仿宋_GB2312" w:hint="eastAsia"/>
                <w:b/>
                <w:sz w:val="36"/>
                <w:szCs w:val="36"/>
                <w:u w:val="single"/>
              </w:rPr>
              <w:t>房地产开发企业可以凭银行出具的保函，免除同等额度的监管资金。</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参照《天津市人民政府办公厅关于转发市国土房管局拟定的天津市新建商品房预售资金监管办法的通知》（津政办发〔2016〕54号）附件第十五条及烟台市住建局《关于实施商品房预售资金监管制度的通知》（</w:t>
            </w:r>
            <w:proofErr w:type="gramStart"/>
            <w:r>
              <w:rPr>
                <w:rFonts w:ascii="仿宋_GB2312" w:eastAsia="仿宋_GB2312" w:hint="eastAsia"/>
                <w:sz w:val="36"/>
                <w:szCs w:val="36"/>
              </w:rPr>
              <w:t>烟建住房</w:t>
            </w:r>
            <w:proofErr w:type="gramEnd"/>
            <w:r>
              <w:rPr>
                <w:rFonts w:ascii="仿宋_GB2312" w:eastAsia="仿宋_GB2312" w:hint="eastAsia"/>
                <w:sz w:val="36"/>
                <w:szCs w:val="36"/>
              </w:rPr>
              <w:t>〔2017〕14号）第一点进行修改。</w:t>
            </w:r>
          </w:p>
        </w:tc>
      </w:tr>
      <w:tr w:rsidR="001E228B">
        <w:trPr>
          <w:trHeight w:val="2412"/>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第十七条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第十六条  购房人应当凭房地产开发企业开具的商品房预售款交款通知书，将购房款存入商品房预售资金监管账户，持交款凭证向房地产开发企业换领票据。购房人申请购房贷款的，发放贷款的金融机构应当将贷款直接划转至商品房预售资金监管账户。</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3132"/>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第十八条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第十七条  进入商品房预售资金监管账户内的预售资金累计达到重点监管额度后，超出重点监管额度的预售资金可由房地产开发企业自行支配。</w:t>
            </w:r>
          </w:p>
        </w:tc>
        <w:tc>
          <w:tcPr>
            <w:tcW w:w="7575" w:type="dxa"/>
            <w:vAlign w:val="center"/>
          </w:tcPr>
          <w:p w:rsidR="001E228B" w:rsidRDefault="00F97D6F" w:rsidP="004A3C74">
            <w:pPr>
              <w:snapToGrid w:val="0"/>
              <w:ind w:firstLineChars="211" w:firstLine="760"/>
              <w:rPr>
                <w:rFonts w:ascii="仿宋_GB2312" w:eastAsia="仿宋_GB2312"/>
                <w:b/>
                <w:sz w:val="36"/>
                <w:szCs w:val="36"/>
              </w:rPr>
            </w:pPr>
            <w:r>
              <w:rPr>
                <w:rFonts w:ascii="仿宋_GB2312" w:eastAsia="仿宋_GB2312" w:hint="eastAsia"/>
                <w:sz w:val="36"/>
                <w:szCs w:val="36"/>
              </w:rPr>
              <w:t>原第十七条修改为：进入商品房预售资金监管账户内的预售资金累计达到</w:t>
            </w:r>
            <w:r>
              <w:rPr>
                <w:rFonts w:ascii="仿宋_GB2312" w:eastAsia="仿宋_GB2312" w:hint="eastAsia"/>
                <w:b/>
                <w:sz w:val="36"/>
                <w:szCs w:val="36"/>
                <w:u w:val="single"/>
              </w:rPr>
              <w:t>监管资金额度后</w:t>
            </w:r>
            <w:r>
              <w:rPr>
                <w:rFonts w:ascii="仿宋_GB2312" w:eastAsia="仿宋_GB2312" w:hint="eastAsia"/>
                <w:sz w:val="36"/>
                <w:szCs w:val="36"/>
                <w:u w:val="single"/>
              </w:rPr>
              <w:t>，</w:t>
            </w:r>
            <w:r>
              <w:rPr>
                <w:rFonts w:ascii="仿宋_GB2312" w:eastAsia="仿宋_GB2312" w:hint="eastAsia"/>
                <w:b/>
                <w:sz w:val="36"/>
                <w:szCs w:val="36"/>
                <w:u w:val="single"/>
              </w:rPr>
              <w:t>非监管资金可由房地产开发企业自行支配</w:t>
            </w:r>
            <w:r>
              <w:rPr>
                <w:rFonts w:ascii="仿宋_GB2312" w:eastAsia="仿宋_GB2312" w:hint="eastAsia"/>
                <w:b/>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开发企业申请使用非监管资金的，应在预售资金监管系统中</w:t>
            </w:r>
            <w:proofErr w:type="gramStart"/>
            <w:r>
              <w:rPr>
                <w:rFonts w:ascii="仿宋_GB2312" w:eastAsia="仿宋_GB2312" w:hint="eastAsia"/>
                <w:sz w:val="36"/>
                <w:szCs w:val="36"/>
              </w:rPr>
              <w:t>打印非</w:t>
            </w:r>
            <w:proofErr w:type="gramEnd"/>
            <w:r>
              <w:rPr>
                <w:rFonts w:ascii="仿宋_GB2312" w:eastAsia="仿宋_GB2312" w:hint="eastAsia"/>
                <w:sz w:val="36"/>
                <w:szCs w:val="36"/>
              </w:rPr>
              <w:t>监管资金使用申请表，</w:t>
            </w:r>
            <w:r>
              <w:rPr>
                <w:rFonts w:ascii="仿宋_GB2312" w:eastAsia="仿宋_GB2312" w:hint="eastAsia"/>
                <w:b/>
                <w:sz w:val="36"/>
                <w:szCs w:val="36"/>
                <w:u w:val="single"/>
              </w:rPr>
              <w:t>以便生成资金使用信息与监管账户对账</w:t>
            </w:r>
            <w:r>
              <w:rPr>
                <w:rFonts w:ascii="仿宋_GB2312" w:eastAsia="仿宋_GB2312" w:hint="eastAsia"/>
                <w:sz w:val="36"/>
                <w:szCs w:val="36"/>
              </w:rPr>
              <w:t>。</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根据实际情况修改。</w:t>
            </w:r>
          </w:p>
        </w:tc>
      </w:tr>
      <w:tr w:rsidR="001E228B">
        <w:trPr>
          <w:trHeight w:val="2270"/>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第十九条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第十八条  房地产开发企业申请使用重点监管额度预售资金的，监管机构应当在受理之日起5个工作日内完成审核，对符合条件的，出具同意使用证明；对不符合条件的，应当通知房地产开发企业并出具不予使用通知书。商品房预售资金监管账户开户银行</w:t>
            </w:r>
            <w:proofErr w:type="gramStart"/>
            <w:r>
              <w:rPr>
                <w:rFonts w:ascii="仿宋_GB2312" w:eastAsia="仿宋_GB2312" w:hint="eastAsia"/>
                <w:sz w:val="36"/>
                <w:szCs w:val="36"/>
              </w:rPr>
              <w:t>凭使用</w:t>
            </w:r>
            <w:proofErr w:type="gramEnd"/>
            <w:r>
              <w:rPr>
                <w:rFonts w:ascii="仿宋_GB2312" w:eastAsia="仿宋_GB2312" w:hint="eastAsia"/>
                <w:sz w:val="36"/>
                <w:szCs w:val="36"/>
              </w:rPr>
              <w:t>证明划转重点监管额度预售资金。</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各节点相应的使用数额不得超过以下最高限额：</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（一）监管项目取得《商品房预售许可证》申请用款的，使用数额不超过重点监管额度预售资金总额的30%；</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（二）监管项目建成层数达到规划设计总层数的一半申请用款的，使用数额累计不超过重点监管额度预售资金总额的50%；</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（三）监管项目结构封顶申请用款的，使用数额累计不超过重点监管额度预售资金总额的70%；</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（四）监管项目完成建设工程竣工验收备案申请用款的，使用数额累计不超过重点监管额度预售资金总额的90%；</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（五）监管项目取得《商品房现售备案证明》后，全额使用剩余的重点监管额度预售资金。</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原第十八条修改为：房地产开发企业申请使用监管资金的，监管机构应当在受理之日起5个工作日内完成审核，对符合条件的，出具同意使用</w:t>
            </w:r>
            <w:r>
              <w:rPr>
                <w:rFonts w:ascii="仿宋_GB2312" w:eastAsia="仿宋_GB2312" w:hint="eastAsia"/>
                <w:b/>
                <w:sz w:val="36"/>
                <w:szCs w:val="36"/>
                <w:u w:val="single"/>
              </w:rPr>
              <w:t>通知书</w:t>
            </w:r>
            <w:r>
              <w:rPr>
                <w:rFonts w:ascii="仿宋_GB2312" w:eastAsia="仿宋_GB2312" w:hint="eastAsia"/>
                <w:sz w:val="36"/>
                <w:szCs w:val="36"/>
              </w:rPr>
              <w:t>；对不符合条件的，应当通知房地产开发企业并出具不予使用通知书。商品房预售资金监管账户开户银行</w:t>
            </w:r>
            <w:proofErr w:type="gramStart"/>
            <w:r>
              <w:rPr>
                <w:rFonts w:ascii="仿宋_GB2312" w:eastAsia="仿宋_GB2312" w:hint="eastAsia"/>
                <w:sz w:val="36"/>
                <w:szCs w:val="36"/>
              </w:rPr>
              <w:t>凭使用</w:t>
            </w:r>
            <w:proofErr w:type="gramEnd"/>
            <w:r>
              <w:rPr>
                <w:rFonts w:ascii="仿宋_GB2312" w:eastAsia="仿宋_GB2312" w:hint="eastAsia"/>
                <w:sz w:val="36"/>
                <w:szCs w:val="36"/>
              </w:rPr>
              <w:t>通知书划转</w:t>
            </w:r>
            <w:r>
              <w:rPr>
                <w:rFonts w:ascii="仿宋_GB2312" w:eastAsia="仿宋_GB2312" w:hint="eastAsia"/>
                <w:b/>
                <w:sz w:val="36"/>
                <w:szCs w:val="36"/>
                <w:u w:val="single"/>
              </w:rPr>
              <w:t>监管资金</w:t>
            </w:r>
            <w:r>
              <w:rPr>
                <w:rFonts w:ascii="仿宋_GB2312" w:eastAsia="仿宋_GB2312" w:hint="eastAsia"/>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各节点相应的使用数额不得超过以下最高限额：</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（一）监管项目取得商品房预售许可申请用款的，使用数额不超过监管资金总额的</w:t>
            </w:r>
            <w:r>
              <w:rPr>
                <w:rFonts w:ascii="仿宋_GB2312" w:eastAsia="仿宋_GB2312" w:hint="eastAsia"/>
                <w:b/>
                <w:sz w:val="36"/>
                <w:szCs w:val="36"/>
                <w:u w:val="single"/>
              </w:rPr>
              <w:t>50%</w:t>
            </w:r>
            <w:r>
              <w:rPr>
                <w:rFonts w:ascii="仿宋_GB2312" w:eastAsia="仿宋_GB2312" w:hint="eastAsia"/>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（二）监管项目结构封顶申请用款的，使用数额累计不超过监管资金总额的</w:t>
            </w:r>
            <w:r>
              <w:rPr>
                <w:rFonts w:ascii="仿宋_GB2312" w:eastAsia="仿宋_GB2312" w:hint="eastAsia"/>
                <w:b/>
                <w:sz w:val="36"/>
                <w:szCs w:val="36"/>
                <w:u w:val="single"/>
              </w:rPr>
              <w:t>80%</w:t>
            </w:r>
            <w:r>
              <w:rPr>
                <w:rFonts w:ascii="仿宋_GB2312" w:eastAsia="仿宋_GB2312" w:hint="eastAsia"/>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（三）监管项目完成建设工程竣工验收备案申请用款的，使用数额累计不超过监管资金总额的</w:t>
            </w:r>
            <w:r>
              <w:rPr>
                <w:rFonts w:ascii="仿宋_GB2312" w:eastAsia="仿宋_GB2312" w:hint="eastAsia"/>
                <w:b/>
                <w:sz w:val="36"/>
                <w:szCs w:val="36"/>
                <w:u w:val="single"/>
              </w:rPr>
              <w:t>95%</w:t>
            </w:r>
            <w:r>
              <w:rPr>
                <w:rFonts w:ascii="仿宋_GB2312" w:eastAsia="仿宋_GB2312" w:hint="eastAsia"/>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（四）监管项目取得商品房现售备案后，全额使用剩余的监管资金。</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广西壮族自治区人民政府办公厅关于做好全区证明材料清理工作的通知》（桂政办发〔2019〕27号）、市十四届政府第63次常务会议纪要第五点“关于调整商品房预售资金监管方式有关问题”的决定进行修改。</w:t>
            </w:r>
          </w:p>
        </w:tc>
      </w:tr>
      <w:tr w:rsidR="001E228B">
        <w:trPr>
          <w:trHeight w:val="428"/>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第十九条  监管账户的预售资金达到重点监管额度的，房地产开发企业向监管机构提供达到本办法所规定五个使用节点的相应证明材料后，可一次性申请使用相应节点的重点监管额度预售资金。</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监管账户的预售资金未达到重点监管额度时，房地产开发企业可以申请使用重点监管额度预售资金，但每个节点申请次数不超过五次，且累计使用数额不得超过该节点的最高限额。</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原第十九条修改为：监管账户的预售资金达到</w:t>
            </w:r>
            <w:r>
              <w:rPr>
                <w:rFonts w:ascii="仿宋_GB2312" w:eastAsia="仿宋_GB2312" w:hint="eastAsia"/>
                <w:b/>
                <w:sz w:val="36"/>
                <w:szCs w:val="36"/>
                <w:u w:val="single"/>
              </w:rPr>
              <w:t>监管资金额度</w:t>
            </w:r>
            <w:r>
              <w:rPr>
                <w:rFonts w:ascii="仿宋_GB2312" w:eastAsia="仿宋_GB2312" w:hint="eastAsia"/>
                <w:sz w:val="36"/>
                <w:szCs w:val="36"/>
              </w:rPr>
              <w:t>的，房地产开发企业向监管机构提供达到本办法所规定</w:t>
            </w:r>
            <w:r>
              <w:rPr>
                <w:rFonts w:ascii="仿宋_GB2312" w:eastAsia="仿宋_GB2312" w:hint="eastAsia"/>
                <w:b/>
                <w:sz w:val="36"/>
                <w:szCs w:val="36"/>
                <w:u w:val="single"/>
              </w:rPr>
              <w:t>四个使用节点</w:t>
            </w:r>
            <w:r>
              <w:rPr>
                <w:rFonts w:ascii="仿宋_GB2312" w:eastAsia="仿宋_GB2312" w:hint="eastAsia"/>
                <w:sz w:val="36"/>
                <w:szCs w:val="36"/>
              </w:rPr>
              <w:t>的相应材料后，可一次性申请使用相应节点的监管资金。</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监管账户的预售资金未达到</w:t>
            </w:r>
            <w:r>
              <w:rPr>
                <w:rFonts w:ascii="仿宋_GB2312" w:eastAsia="仿宋_GB2312" w:hint="eastAsia"/>
                <w:b/>
                <w:sz w:val="36"/>
                <w:szCs w:val="36"/>
                <w:u w:val="single"/>
              </w:rPr>
              <w:t>监管资金额度</w:t>
            </w:r>
            <w:r>
              <w:rPr>
                <w:rFonts w:ascii="仿宋_GB2312" w:eastAsia="仿宋_GB2312" w:hint="eastAsia"/>
                <w:sz w:val="36"/>
                <w:szCs w:val="36"/>
              </w:rPr>
              <w:t>时，房地产开发企业可以申请使用</w:t>
            </w:r>
            <w:r>
              <w:rPr>
                <w:rFonts w:ascii="仿宋_GB2312" w:eastAsia="仿宋_GB2312" w:hint="eastAsia"/>
                <w:b/>
                <w:sz w:val="36"/>
                <w:szCs w:val="36"/>
                <w:u w:val="single"/>
              </w:rPr>
              <w:t>监管资金</w:t>
            </w:r>
            <w:r>
              <w:rPr>
                <w:rFonts w:ascii="仿宋_GB2312" w:eastAsia="仿宋_GB2312" w:hint="eastAsia"/>
                <w:sz w:val="36"/>
                <w:szCs w:val="36"/>
              </w:rPr>
              <w:t>，但每个节点申请次数不超过五次，且累计使用数额不得超过该节点的最高限额。</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市十四届政府第63次常务会议纪要第五点“关于调整商品房预售资金监管方式有关问题”的决定及《广西壮族自治区人民政府办公厅关于做好全区证明材料清理工作的通知》（桂政办发〔2019〕27号）要求进行修改。</w:t>
            </w:r>
          </w:p>
        </w:tc>
      </w:tr>
      <w:tr w:rsidR="001E228B">
        <w:trPr>
          <w:trHeight w:val="3908"/>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第二十一条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第二十条  有下列情况之一，监管机构不予办理商品房预售资金申请使用手续：</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（一）监管项目未达到本办法规定的使用节点的；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（二）房地产开发企业申请超出使用节点最高限额的；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（三）提交资料不实不全的；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（四）其他不符合使用条件的情形。</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3298"/>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第二十二条</w:t>
            </w:r>
          </w:p>
        </w:tc>
        <w:tc>
          <w:tcPr>
            <w:tcW w:w="7698" w:type="dxa"/>
            <w:vAlign w:val="center"/>
          </w:tcPr>
          <w:p w:rsidR="001E228B" w:rsidRDefault="001E228B" w:rsidP="004A3C74">
            <w:pPr>
              <w:snapToGrid w:val="0"/>
              <w:ind w:firstLineChars="211" w:firstLine="760"/>
              <w:rPr>
                <w:rFonts w:ascii="仿宋_GB2312" w:eastAsia="仿宋_GB2312"/>
                <w:sz w:val="36"/>
                <w:szCs w:val="36"/>
              </w:rPr>
            </w:pP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新增第二十二条：</w:t>
            </w:r>
            <w:r>
              <w:rPr>
                <w:rFonts w:ascii="仿宋_GB2312" w:eastAsia="仿宋_GB2312" w:hint="eastAsia"/>
                <w:b/>
                <w:sz w:val="36"/>
                <w:szCs w:val="36"/>
                <w:u w:val="single"/>
              </w:rPr>
              <w:t>有关部门对监管账户进行冻结和扣划的，商业银行有义务证明新建商品房预售资金及监管账户的性质，并及时书面告知监管机构，并将账户被执行资金的数据信息发送至商品房预售资金监管系统并备注司法执行。</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依据《中华人民共和国民事诉讼法》242条并参照《天津市人民政府办公厅关于转发市国土房管局拟定的天津市新建商品房预售资金监管办法的通知》（津政办发〔2016〕54号）附件第二十三条进行修改。</w:t>
            </w:r>
          </w:p>
        </w:tc>
      </w:tr>
      <w:tr w:rsidR="001E228B">
        <w:trPr>
          <w:trHeight w:val="1420"/>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第二十三条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第二十一条  商品房预售资金监管账户开户银行应当每月将商品房预售资金监管账户的收支情况以书面形式提供给监管机构。</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rsidTr="004A3C74">
        <w:trPr>
          <w:trHeight w:val="5508"/>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第二十四条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第二十二条  监管项目取得《商品房现售备案证明》后，应当按照下列程序办理解除商品房预售资金监管手续：</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（一）房地产开发企业向监管机构提交解除商品房预售资金监管申请；</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 xml:space="preserve">（二）对审核后符合解除监管条件的，监管机构应当在 5 </w:t>
            </w:r>
            <w:proofErr w:type="gramStart"/>
            <w:r>
              <w:rPr>
                <w:rFonts w:ascii="仿宋_GB2312" w:eastAsia="仿宋_GB2312" w:hint="eastAsia"/>
                <w:sz w:val="36"/>
                <w:szCs w:val="36"/>
              </w:rPr>
              <w:t>个</w:t>
            </w:r>
            <w:proofErr w:type="gramEnd"/>
            <w:r>
              <w:rPr>
                <w:rFonts w:ascii="仿宋_GB2312" w:eastAsia="仿宋_GB2312" w:hint="eastAsia"/>
                <w:sz w:val="36"/>
                <w:szCs w:val="36"/>
              </w:rPr>
              <w:t>工作日内出具《解除商品房预售资金监管通知书》；</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（三）商品房预售资金监管账户开户银行凭《解除商品房预售资金监管通知书》办理解除商品房预售资金监管手续。</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原第二十二条修改为：监管项目取得</w:t>
            </w:r>
            <w:r>
              <w:rPr>
                <w:rFonts w:ascii="仿宋_GB2312" w:eastAsia="仿宋_GB2312" w:hint="eastAsia"/>
                <w:b/>
                <w:sz w:val="36"/>
                <w:szCs w:val="36"/>
                <w:u w:val="single"/>
              </w:rPr>
              <w:t>商品房现售备案</w:t>
            </w:r>
            <w:r>
              <w:rPr>
                <w:rFonts w:ascii="仿宋_GB2312" w:eastAsia="仿宋_GB2312" w:hint="eastAsia"/>
                <w:sz w:val="36"/>
                <w:szCs w:val="36"/>
              </w:rPr>
              <w:t>后，应当按照下列程序办理解除商品房预售资金监管手续：</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（一）房地产开发企业向监管机构提交解除商品房预售资金监管申请；</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 xml:space="preserve">（二）对审核后符合解除监管条件的，监管机构应当在 5 </w:t>
            </w:r>
            <w:proofErr w:type="gramStart"/>
            <w:r>
              <w:rPr>
                <w:rFonts w:ascii="仿宋_GB2312" w:eastAsia="仿宋_GB2312" w:hint="eastAsia"/>
                <w:sz w:val="36"/>
                <w:szCs w:val="36"/>
              </w:rPr>
              <w:t>个</w:t>
            </w:r>
            <w:proofErr w:type="gramEnd"/>
            <w:r>
              <w:rPr>
                <w:rFonts w:ascii="仿宋_GB2312" w:eastAsia="仿宋_GB2312" w:hint="eastAsia"/>
                <w:sz w:val="36"/>
                <w:szCs w:val="36"/>
              </w:rPr>
              <w:t>工作日内出具</w:t>
            </w:r>
            <w:r>
              <w:rPr>
                <w:rFonts w:ascii="仿宋_GB2312" w:eastAsia="仿宋_GB2312" w:hint="eastAsia"/>
                <w:b/>
                <w:sz w:val="36"/>
                <w:szCs w:val="36"/>
                <w:u w:val="single"/>
              </w:rPr>
              <w:t>解除商品房预售资金监管通知书</w:t>
            </w:r>
            <w:r>
              <w:rPr>
                <w:rFonts w:ascii="仿宋_GB2312" w:eastAsia="仿宋_GB2312" w:hint="eastAsia"/>
                <w:sz w:val="36"/>
                <w:szCs w:val="36"/>
              </w:rPr>
              <w:t>；</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（三）商品房预售资金监管账户开户银行凭</w:t>
            </w:r>
            <w:r>
              <w:rPr>
                <w:rFonts w:ascii="仿宋_GB2312" w:eastAsia="仿宋_GB2312" w:hint="eastAsia"/>
                <w:b/>
                <w:sz w:val="36"/>
                <w:szCs w:val="36"/>
                <w:u w:val="single"/>
              </w:rPr>
              <w:t>解除商品房预售资金监管通知书</w:t>
            </w:r>
            <w:r>
              <w:rPr>
                <w:rFonts w:ascii="仿宋_GB2312" w:eastAsia="仿宋_GB2312" w:hint="eastAsia"/>
                <w:sz w:val="36"/>
                <w:szCs w:val="36"/>
              </w:rPr>
              <w:t>办理解除商品房预售资金监管手续。</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rsidTr="004A3C74">
        <w:trPr>
          <w:trHeight w:val="3200"/>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第二十五条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第二十三条  监管部门在办理商品房预售许可时，应当查验申请预售项目是否已办理商品房预售资金监管。未办理商品房预售资金监管的，监管部门应当通知房地产开发企业办理商品房预售资金监管手续后方可办理商品房预售许可手续。</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rsidTr="004A3C74">
        <w:trPr>
          <w:trHeight w:val="3793"/>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第二十六条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第二十四条  商品房买卖合同中未注明商品房预售资金的监管银行、监管账户等信息并未约定全部购房款直接存入监管账户的，或者未按合同约定将全部购房款存入监管账户的，监管部门不予办理预售商品房买卖合同登记备案手续。</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原第二十四条修改为：商品房买卖合同中未注明商品房预售资金的监管银行、监管账户等信息并未约定全部购房款直接存入监管账户的，或者未按合同约定将全部购房款存入监管账户的，监管部门不予办理预售商品房买卖合同登记备案手续，</w:t>
            </w:r>
            <w:r w:rsidRPr="00741A3F">
              <w:rPr>
                <w:rFonts w:ascii="仿宋_GB2312" w:eastAsia="仿宋_GB2312" w:hint="eastAsia"/>
                <w:b/>
                <w:bCs/>
                <w:sz w:val="36"/>
                <w:szCs w:val="36"/>
                <w:u w:val="single"/>
              </w:rPr>
              <w:t>能够提供对应房屋购房交款凭证的除外</w:t>
            </w:r>
            <w:r>
              <w:rPr>
                <w:rFonts w:ascii="仿宋_GB2312" w:eastAsia="仿宋_GB2312" w:hint="eastAsia"/>
                <w:b/>
                <w:bCs/>
                <w:sz w:val="36"/>
                <w:szCs w:val="36"/>
              </w:rPr>
              <w:t>。</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住房和城乡建设部《关于进一步规范和加强房屋网签备案工作的指导意见》（建房〔2018〕128号）：商品房预售资金监管作为规范和加强房屋网签备案工作的重要配套制度的要求，和保护购房人利益的需要进行修改。</w:t>
            </w:r>
          </w:p>
        </w:tc>
      </w:tr>
      <w:tr w:rsidR="001E228B">
        <w:trPr>
          <w:trHeight w:val="1902"/>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第二十七条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第二十五条  监管机构可以对商品房预售资金的收存、支出和使用情况进行检查，房地产开发企业、商品房预售资金监管账户开户银行及相关单位应当予以配合。</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第二十八条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第二十六条  房地产开发企业有以下行为之一的，由监管部门责令其限期整改，整改期间暂停其使用预售资金，按有关规定进行处罚，并将其违规行为记入企业诚信档案并纳入人民银行企业信用信息基础数据库：</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（一）未按规定使用商品房预售资金的；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（二）未按规定将购房款存入商品房预售资金监管账户的；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（三）隐瞒真实情况，提交虚假材料申请使用预售资金的；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（四）以收取其他款项为名变相逃避监管的。</w:t>
            </w:r>
          </w:p>
        </w:tc>
        <w:tc>
          <w:tcPr>
            <w:tcW w:w="7575" w:type="dxa"/>
            <w:vAlign w:val="center"/>
          </w:tcPr>
          <w:p w:rsidR="001E228B" w:rsidRDefault="00F97D6F" w:rsidP="0081559B">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811"/>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第二十九条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第二十七条  房地产开发企业及相关单位出具虚假证明或者不实资料，造成不良后果或者损失的，依法承担相应法律责任。</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570"/>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第三十条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第二十八条  商品房预售资金监管账户开户银行违反本办法规定，擅自划转重点监管额度资金的，由其上级主管部门责令其改正、追回款项，造成不良后果或者损失的，依法承担相应法律责任。</w:t>
            </w:r>
          </w:p>
        </w:tc>
        <w:tc>
          <w:tcPr>
            <w:tcW w:w="7575" w:type="dxa"/>
            <w:vAlign w:val="center"/>
          </w:tcPr>
          <w:p w:rsidR="001E228B" w:rsidRDefault="00F97D6F" w:rsidP="004A3C74">
            <w:pPr>
              <w:snapToGrid w:val="0"/>
              <w:ind w:firstLineChars="211" w:firstLine="760"/>
              <w:rPr>
                <w:rFonts w:ascii="仿宋_GB2312" w:eastAsia="仿宋_GB2312"/>
                <w:b/>
                <w:sz w:val="36"/>
                <w:szCs w:val="36"/>
                <w:u w:val="single"/>
              </w:rPr>
            </w:pPr>
            <w:r>
              <w:rPr>
                <w:rFonts w:ascii="仿宋_GB2312" w:eastAsia="仿宋_GB2312" w:hint="eastAsia"/>
                <w:sz w:val="36"/>
                <w:szCs w:val="36"/>
              </w:rPr>
              <w:t>原第二十八条修改为：</w:t>
            </w:r>
            <w:r>
              <w:rPr>
                <w:rFonts w:ascii="仿宋_GB2312" w:eastAsia="仿宋_GB2312" w:hint="eastAsia"/>
                <w:b/>
                <w:sz w:val="36"/>
                <w:szCs w:val="36"/>
                <w:u w:val="single"/>
              </w:rPr>
              <w:t>有下列行为之一的由监管部门采取以下措施，首次发现的给予警告，第二次发现的，暂停预售资金监管业务，第三次发现的取消办理商品房预售资金监管业务资格：</w:t>
            </w:r>
          </w:p>
          <w:p w:rsidR="001E228B" w:rsidRDefault="00F97D6F">
            <w:pPr>
              <w:snapToGrid w:val="0"/>
              <w:ind w:firstLineChars="211" w:firstLine="763"/>
              <w:rPr>
                <w:rFonts w:ascii="仿宋_GB2312" w:eastAsia="仿宋_GB2312"/>
                <w:b/>
                <w:sz w:val="36"/>
                <w:szCs w:val="36"/>
                <w:u w:val="single"/>
              </w:rPr>
            </w:pPr>
            <w:r>
              <w:rPr>
                <w:rFonts w:ascii="仿宋_GB2312" w:eastAsia="仿宋_GB2312" w:hint="eastAsia"/>
                <w:b/>
                <w:sz w:val="36"/>
                <w:szCs w:val="36"/>
                <w:u w:val="single"/>
              </w:rPr>
              <w:t>(</w:t>
            </w:r>
            <w:proofErr w:type="gramStart"/>
            <w:r>
              <w:rPr>
                <w:rFonts w:ascii="仿宋_GB2312" w:eastAsia="仿宋_GB2312" w:hint="eastAsia"/>
                <w:b/>
                <w:sz w:val="36"/>
                <w:szCs w:val="36"/>
                <w:u w:val="single"/>
              </w:rPr>
              <w:t>一</w:t>
            </w:r>
            <w:proofErr w:type="gramEnd"/>
            <w:r>
              <w:rPr>
                <w:rFonts w:ascii="仿宋_GB2312" w:eastAsia="仿宋_GB2312" w:hint="eastAsia"/>
                <w:b/>
                <w:sz w:val="36"/>
                <w:szCs w:val="36"/>
                <w:u w:val="single"/>
              </w:rPr>
              <w:t>)发放购房贷款的金融机构未将贷款直接转入对应的商品房预售资金监管账户的。</w:t>
            </w:r>
          </w:p>
          <w:p w:rsidR="001E228B" w:rsidRDefault="00F97D6F">
            <w:pPr>
              <w:snapToGrid w:val="0"/>
              <w:ind w:firstLineChars="211" w:firstLine="763"/>
              <w:rPr>
                <w:rFonts w:ascii="仿宋_GB2312" w:eastAsia="仿宋_GB2312"/>
                <w:b/>
                <w:sz w:val="36"/>
                <w:szCs w:val="36"/>
                <w:u w:val="single"/>
              </w:rPr>
            </w:pPr>
            <w:r>
              <w:rPr>
                <w:rFonts w:ascii="仿宋_GB2312" w:eastAsia="仿宋_GB2312" w:hint="eastAsia"/>
                <w:b/>
                <w:sz w:val="36"/>
                <w:szCs w:val="36"/>
                <w:u w:val="single"/>
              </w:rPr>
              <w:t>（二）有关部门对监管账户进行冻结和扣划扣后，监管银行未及时书面告知监管机构，并将账户被执行资金的数据信息发送至商品房预售资金监管系统并备注司法执行的。</w:t>
            </w:r>
          </w:p>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商品房预售资金监管账户开户银行违反本办法规定，擅自划转重点监管额度资金的，由其上级主管部门责令其改正、追回款项，造成不良后果或者损失的，依法承担相应法律责任。</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根据住房城乡建设部《关于进一步规范和加强房屋网签备案工作的指导意见》（建房〔2018〕128号）、《石家庄市住建局关于印发&lt;石家庄市新建商品房预售资金监管办法&gt;的通知》（</w:t>
            </w:r>
            <w:proofErr w:type="gramStart"/>
            <w:r>
              <w:rPr>
                <w:rFonts w:ascii="仿宋_GB2312" w:eastAsia="仿宋_GB2312" w:hint="eastAsia"/>
                <w:sz w:val="36"/>
                <w:szCs w:val="36"/>
              </w:rPr>
              <w:t>石住办</w:t>
            </w:r>
            <w:proofErr w:type="gramEnd"/>
            <w:r>
              <w:rPr>
                <w:rFonts w:ascii="仿宋_GB2312" w:eastAsia="仿宋_GB2312" w:hint="eastAsia"/>
                <w:sz w:val="36"/>
                <w:szCs w:val="36"/>
              </w:rPr>
              <w:t>〔2016〕284号）附件第十四条，参照《天津市人民政府办公厅关于转发市国土房管局拟定的天津市新建商品房预售资金监管办法的通知》（津政办发〔2016〕54号）附件第二十三条进行修改。</w:t>
            </w:r>
          </w:p>
        </w:tc>
      </w:tr>
      <w:tr w:rsidR="001E228B">
        <w:trPr>
          <w:trHeight w:val="1703"/>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第三十一条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第二十九条  监管机构工作人员在资金监管工作中玩忽职守、滥用职权、徇私舞弊的，依法予以行政处分；构成犯罪的，依法追究刑事责任。</w:t>
            </w:r>
          </w:p>
        </w:tc>
        <w:tc>
          <w:tcPr>
            <w:tcW w:w="7575" w:type="dxa"/>
            <w:vAlign w:val="center"/>
          </w:tcPr>
          <w:p w:rsidR="001E228B" w:rsidRDefault="00F97D6F" w:rsidP="0081559B">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1078"/>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第三十二条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第三十条  市辖县商品房预售资金的收存、使用和监督管理，可参照本办法执行。</w:t>
            </w:r>
          </w:p>
        </w:tc>
        <w:tc>
          <w:tcPr>
            <w:tcW w:w="7575" w:type="dxa"/>
            <w:vAlign w:val="center"/>
          </w:tcPr>
          <w:p w:rsidR="001E228B" w:rsidRDefault="00F97D6F" w:rsidP="004A3C74">
            <w:pPr>
              <w:snapToGrid w:val="0"/>
              <w:ind w:firstLineChars="211" w:firstLine="760"/>
              <w:jc w:val="center"/>
              <w:rPr>
                <w:rFonts w:ascii="仿宋_GB2312" w:eastAsia="仿宋_GB2312"/>
                <w:sz w:val="36"/>
                <w:szCs w:val="36"/>
              </w:rPr>
            </w:pPr>
            <w:r>
              <w:rPr>
                <w:rFonts w:ascii="仿宋_GB2312" w:eastAsia="仿宋_GB2312" w:hint="eastAsia"/>
                <w:sz w:val="36"/>
                <w:szCs w:val="36"/>
              </w:rPr>
              <w:t>本条无修改。</w:t>
            </w:r>
          </w:p>
        </w:tc>
        <w:tc>
          <w:tcPr>
            <w:tcW w:w="5434" w:type="dxa"/>
            <w:vAlign w:val="center"/>
          </w:tcPr>
          <w:p w:rsidR="001E228B" w:rsidRDefault="001E228B" w:rsidP="004A3C74">
            <w:pPr>
              <w:snapToGrid w:val="0"/>
              <w:ind w:firstLineChars="211" w:firstLine="760"/>
              <w:rPr>
                <w:rFonts w:ascii="仿宋_GB2312" w:eastAsia="仿宋_GB2312"/>
                <w:sz w:val="36"/>
                <w:szCs w:val="36"/>
              </w:rPr>
            </w:pPr>
          </w:p>
        </w:tc>
      </w:tr>
      <w:tr w:rsidR="001E228B">
        <w:trPr>
          <w:trHeight w:val="874"/>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第三十三条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第三十一条  本办法实施后，监管部门可根据房地产开发企业的资质、业绩、信用等因素，逐步建立商品房预售资金分级监管制度。</w:t>
            </w:r>
          </w:p>
        </w:tc>
        <w:tc>
          <w:tcPr>
            <w:tcW w:w="7575" w:type="dxa"/>
            <w:vAlign w:val="center"/>
          </w:tcPr>
          <w:p w:rsidR="001E228B" w:rsidRDefault="00F97D6F" w:rsidP="004A3C74">
            <w:pPr>
              <w:snapToGrid w:val="0"/>
              <w:ind w:firstLineChars="211" w:firstLine="760"/>
              <w:rPr>
                <w:rFonts w:ascii="仿宋_GB2312" w:eastAsia="仿宋_GB2312"/>
                <w:b/>
                <w:sz w:val="36"/>
                <w:szCs w:val="36"/>
              </w:rPr>
            </w:pPr>
            <w:r>
              <w:rPr>
                <w:rFonts w:ascii="仿宋_GB2312" w:eastAsia="仿宋_GB2312" w:hint="eastAsia"/>
                <w:sz w:val="36"/>
                <w:szCs w:val="36"/>
              </w:rPr>
              <w:t>原第三十一条修改为：</w:t>
            </w:r>
            <w:r>
              <w:rPr>
                <w:rFonts w:ascii="仿宋_GB2312" w:eastAsia="仿宋_GB2312" w:hint="eastAsia"/>
                <w:b/>
                <w:sz w:val="36"/>
                <w:szCs w:val="36"/>
                <w:u w:val="single"/>
              </w:rPr>
              <w:t>本办法实施后，监管部门可根据建筑安装成本及房地产市场状况等因素，适时调整监管比例以及各节点可使用的监管资金拨付比例等预售资金监管方式。</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参照市十四届政府第63次常务会议纪要第五点“关于调整商品房预售资金监管方式有关问题”的决定并参照《天津市新建商品房预售资金监管办法》（津政发〔2016〕54号）第五条进行修改。</w:t>
            </w:r>
          </w:p>
        </w:tc>
      </w:tr>
      <w:tr w:rsidR="001E228B">
        <w:trPr>
          <w:trHeight w:val="1169"/>
        </w:trPr>
        <w:tc>
          <w:tcPr>
            <w:tcW w:w="1199" w:type="dxa"/>
            <w:vAlign w:val="center"/>
          </w:tcPr>
          <w:p w:rsidR="001E228B" w:rsidRDefault="00F97D6F">
            <w:pPr>
              <w:snapToGrid w:val="0"/>
              <w:jc w:val="center"/>
              <w:rPr>
                <w:rFonts w:ascii="仿宋_GB2312" w:eastAsia="仿宋_GB2312"/>
                <w:sz w:val="36"/>
                <w:szCs w:val="36"/>
              </w:rPr>
            </w:pPr>
            <w:r>
              <w:rPr>
                <w:rFonts w:ascii="仿宋_GB2312" w:eastAsia="仿宋_GB2312" w:hint="eastAsia"/>
                <w:sz w:val="36"/>
                <w:szCs w:val="36"/>
              </w:rPr>
              <w:t>第三十四条</w:t>
            </w:r>
          </w:p>
        </w:tc>
        <w:tc>
          <w:tcPr>
            <w:tcW w:w="7698"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第三十二条  本办法施行前已取得《商品房预售许可证》的商品房项目，按原预售资金监管方式进行监管。2012年9月3日发布的《南宁市人民政府关于印发南宁市商品房预售资金监管办法的通知》（南府发〔2012〕78号）同时废止。</w:t>
            </w:r>
          </w:p>
        </w:tc>
        <w:tc>
          <w:tcPr>
            <w:tcW w:w="7575"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原第三十二条修改为：</w:t>
            </w:r>
            <w:r>
              <w:rPr>
                <w:rFonts w:ascii="仿宋_GB2312" w:eastAsia="仿宋_GB2312" w:hint="eastAsia"/>
                <w:b/>
                <w:sz w:val="36"/>
                <w:szCs w:val="36"/>
                <w:u w:val="single"/>
              </w:rPr>
              <w:t>本办法自发布之日起生效，有效期两年</w:t>
            </w:r>
            <w:r>
              <w:rPr>
                <w:rFonts w:ascii="仿宋_GB2312" w:eastAsia="仿宋_GB2312" w:hint="eastAsia"/>
                <w:b/>
                <w:sz w:val="36"/>
                <w:szCs w:val="36"/>
              </w:rPr>
              <w:t>。</w:t>
            </w:r>
          </w:p>
        </w:tc>
        <w:tc>
          <w:tcPr>
            <w:tcW w:w="5434" w:type="dxa"/>
            <w:vAlign w:val="center"/>
          </w:tcPr>
          <w:p w:rsidR="001E228B" w:rsidRDefault="00F97D6F" w:rsidP="004A3C74">
            <w:pPr>
              <w:snapToGrid w:val="0"/>
              <w:ind w:firstLineChars="211" w:firstLine="760"/>
              <w:rPr>
                <w:rFonts w:ascii="仿宋_GB2312" w:eastAsia="仿宋_GB2312"/>
                <w:sz w:val="36"/>
                <w:szCs w:val="36"/>
              </w:rPr>
            </w:pPr>
            <w:r>
              <w:rPr>
                <w:rFonts w:ascii="仿宋_GB2312" w:eastAsia="仿宋_GB2312" w:hint="eastAsia"/>
                <w:sz w:val="36"/>
                <w:szCs w:val="36"/>
              </w:rPr>
              <w:t>《南宁市人民政府关于印发南宁市商品房预售资金监管办法的通知》（南府发〔2012〕78号）为市政府规范性文件，由制定机关决定废止。</w:t>
            </w:r>
          </w:p>
        </w:tc>
      </w:tr>
    </w:tbl>
    <w:p w:rsidR="001E228B" w:rsidRDefault="00741A3F">
      <w:pPr>
        <w:ind w:firstLineChars="150" w:firstLine="420"/>
        <w:rPr>
          <w:sz w:val="28"/>
          <w:szCs w:val="28"/>
        </w:rPr>
      </w:pPr>
      <w:r>
        <w:rPr>
          <w:rFonts w:hint="eastAsia"/>
          <w:sz w:val="28"/>
          <w:szCs w:val="28"/>
        </w:rPr>
        <w:t>注：划线加粗部分是重新制定后与原《办法》不同的地方。</w:t>
      </w:r>
    </w:p>
    <w:sectPr w:rsidR="001E228B">
      <w:footerReference w:type="default" r:id="rId9"/>
      <w:pgSz w:w="23814" w:h="16840"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8E" w:rsidRDefault="00F97D6F">
      <w:r>
        <w:separator/>
      </w:r>
    </w:p>
  </w:endnote>
  <w:endnote w:type="continuationSeparator" w:id="0">
    <w:p w:rsidR="00FD168E" w:rsidRDefault="00F9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8B" w:rsidRDefault="00F97D6F">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228B" w:rsidRDefault="00F97D6F">
                          <w:pPr>
                            <w:pStyle w:val="a5"/>
                          </w:pPr>
                          <w:r>
                            <w:rPr>
                              <w:rFonts w:hint="eastAsia"/>
                            </w:rPr>
                            <w:fldChar w:fldCharType="begin"/>
                          </w:r>
                          <w:r>
                            <w:rPr>
                              <w:rFonts w:hint="eastAsia"/>
                            </w:rPr>
                            <w:instrText xml:space="preserve"> PAGE  \* MERGEFORMAT </w:instrText>
                          </w:r>
                          <w:r>
                            <w:rPr>
                              <w:rFonts w:hint="eastAsia"/>
                            </w:rPr>
                            <w:fldChar w:fldCharType="separate"/>
                          </w:r>
                          <w:r w:rsidR="00932F1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E228B" w:rsidRDefault="00F97D6F">
                    <w:pPr>
                      <w:pStyle w:val="a5"/>
                    </w:pPr>
                    <w:r>
                      <w:rPr>
                        <w:rFonts w:hint="eastAsia"/>
                      </w:rPr>
                      <w:fldChar w:fldCharType="begin"/>
                    </w:r>
                    <w:r>
                      <w:rPr>
                        <w:rFonts w:hint="eastAsia"/>
                      </w:rPr>
                      <w:instrText xml:space="preserve"> PAGE  \* MERGEFORMAT </w:instrText>
                    </w:r>
                    <w:r>
                      <w:rPr>
                        <w:rFonts w:hint="eastAsia"/>
                      </w:rPr>
                      <w:fldChar w:fldCharType="separate"/>
                    </w:r>
                    <w:r w:rsidR="00932F1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8E" w:rsidRDefault="00F97D6F">
      <w:r>
        <w:separator/>
      </w:r>
    </w:p>
  </w:footnote>
  <w:footnote w:type="continuationSeparator" w:id="0">
    <w:p w:rsidR="00FD168E" w:rsidRDefault="00F97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7A"/>
    <w:rsid w:val="00036808"/>
    <w:rsid w:val="00043D48"/>
    <w:rsid w:val="00060D71"/>
    <w:rsid w:val="000943E2"/>
    <w:rsid w:val="000B1FAA"/>
    <w:rsid w:val="000B6593"/>
    <w:rsid w:val="000D1D2B"/>
    <w:rsid w:val="000D6A72"/>
    <w:rsid w:val="000D7F05"/>
    <w:rsid w:val="000E1E93"/>
    <w:rsid w:val="0010551D"/>
    <w:rsid w:val="001118BF"/>
    <w:rsid w:val="00112C36"/>
    <w:rsid w:val="0017154C"/>
    <w:rsid w:val="00172A27"/>
    <w:rsid w:val="001903FF"/>
    <w:rsid w:val="0019574A"/>
    <w:rsid w:val="001A1D77"/>
    <w:rsid w:val="001E228B"/>
    <w:rsid w:val="00205063"/>
    <w:rsid w:val="00211E22"/>
    <w:rsid w:val="00215463"/>
    <w:rsid w:val="00220F8F"/>
    <w:rsid w:val="00242A9C"/>
    <w:rsid w:val="00242DD2"/>
    <w:rsid w:val="002530B2"/>
    <w:rsid w:val="002575AE"/>
    <w:rsid w:val="002824EE"/>
    <w:rsid w:val="002839C0"/>
    <w:rsid w:val="002909E6"/>
    <w:rsid w:val="002A3F4B"/>
    <w:rsid w:val="002B0120"/>
    <w:rsid w:val="002C224A"/>
    <w:rsid w:val="002C5E8C"/>
    <w:rsid w:val="0031237C"/>
    <w:rsid w:val="00315536"/>
    <w:rsid w:val="00316DAD"/>
    <w:rsid w:val="003312AB"/>
    <w:rsid w:val="00386A3B"/>
    <w:rsid w:val="00397A6A"/>
    <w:rsid w:val="003A2BC2"/>
    <w:rsid w:val="003A5237"/>
    <w:rsid w:val="003B2053"/>
    <w:rsid w:val="003D0947"/>
    <w:rsid w:val="003D464E"/>
    <w:rsid w:val="003F64A0"/>
    <w:rsid w:val="003F66BB"/>
    <w:rsid w:val="004118C8"/>
    <w:rsid w:val="00427135"/>
    <w:rsid w:val="00464DE8"/>
    <w:rsid w:val="00476CE4"/>
    <w:rsid w:val="00477C39"/>
    <w:rsid w:val="004831BA"/>
    <w:rsid w:val="0048473D"/>
    <w:rsid w:val="004849EE"/>
    <w:rsid w:val="004A3C74"/>
    <w:rsid w:val="004B7F91"/>
    <w:rsid w:val="004D2830"/>
    <w:rsid w:val="004E6933"/>
    <w:rsid w:val="004F3F1E"/>
    <w:rsid w:val="0050653B"/>
    <w:rsid w:val="00511293"/>
    <w:rsid w:val="00514A52"/>
    <w:rsid w:val="00523CD7"/>
    <w:rsid w:val="00543543"/>
    <w:rsid w:val="00562C71"/>
    <w:rsid w:val="005777EA"/>
    <w:rsid w:val="005779F1"/>
    <w:rsid w:val="005D14E5"/>
    <w:rsid w:val="005D16E2"/>
    <w:rsid w:val="005D3E84"/>
    <w:rsid w:val="00634627"/>
    <w:rsid w:val="00635671"/>
    <w:rsid w:val="0064522B"/>
    <w:rsid w:val="00660E4A"/>
    <w:rsid w:val="0067302B"/>
    <w:rsid w:val="00691D52"/>
    <w:rsid w:val="006A1956"/>
    <w:rsid w:val="006B2C63"/>
    <w:rsid w:val="006B3A33"/>
    <w:rsid w:val="0070280C"/>
    <w:rsid w:val="00711AD6"/>
    <w:rsid w:val="00717367"/>
    <w:rsid w:val="007330D6"/>
    <w:rsid w:val="00733DCF"/>
    <w:rsid w:val="00741A3F"/>
    <w:rsid w:val="0074782E"/>
    <w:rsid w:val="007546FD"/>
    <w:rsid w:val="00755DD9"/>
    <w:rsid w:val="007763E9"/>
    <w:rsid w:val="007847CB"/>
    <w:rsid w:val="007868C1"/>
    <w:rsid w:val="007902A4"/>
    <w:rsid w:val="0079129E"/>
    <w:rsid w:val="007B6E11"/>
    <w:rsid w:val="007C340D"/>
    <w:rsid w:val="00805E23"/>
    <w:rsid w:val="0081559B"/>
    <w:rsid w:val="00823558"/>
    <w:rsid w:val="00852470"/>
    <w:rsid w:val="00860C93"/>
    <w:rsid w:val="008630E2"/>
    <w:rsid w:val="00875196"/>
    <w:rsid w:val="00883907"/>
    <w:rsid w:val="00883EBA"/>
    <w:rsid w:val="0089277E"/>
    <w:rsid w:val="008C6CA8"/>
    <w:rsid w:val="008F036B"/>
    <w:rsid w:val="008F145C"/>
    <w:rsid w:val="008F37BE"/>
    <w:rsid w:val="00927E78"/>
    <w:rsid w:val="00932F13"/>
    <w:rsid w:val="00942A97"/>
    <w:rsid w:val="0095276D"/>
    <w:rsid w:val="00976730"/>
    <w:rsid w:val="00993CAF"/>
    <w:rsid w:val="009C3D69"/>
    <w:rsid w:val="009F2BD9"/>
    <w:rsid w:val="00A1711C"/>
    <w:rsid w:val="00A205C2"/>
    <w:rsid w:val="00A61853"/>
    <w:rsid w:val="00A700CB"/>
    <w:rsid w:val="00A80ABA"/>
    <w:rsid w:val="00A8486B"/>
    <w:rsid w:val="00A96680"/>
    <w:rsid w:val="00AB4089"/>
    <w:rsid w:val="00AB785D"/>
    <w:rsid w:val="00AC73A6"/>
    <w:rsid w:val="00AD4EE5"/>
    <w:rsid w:val="00AE1CA1"/>
    <w:rsid w:val="00B212D1"/>
    <w:rsid w:val="00B44671"/>
    <w:rsid w:val="00B566F7"/>
    <w:rsid w:val="00B571E0"/>
    <w:rsid w:val="00BC2BD2"/>
    <w:rsid w:val="00BC424E"/>
    <w:rsid w:val="00BE113A"/>
    <w:rsid w:val="00C14B6F"/>
    <w:rsid w:val="00C1537E"/>
    <w:rsid w:val="00C171F8"/>
    <w:rsid w:val="00C270AC"/>
    <w:rsid w:val="00C332BD"/>
    <w:rsid w:val="00C6472E"/>
    <w:rsid w:val="00C9005F"/>
    <w:rsid w:val="00C90A86"/>
    <w:rsid w:val="00C950D1"/>
    <w:rsid w:val="00CA6EA4"/>
    <w:rsid w:val="00CD3F42"/>
    <w:rsid w:val="00CE47BA"/>
    <w:rsid w:val="00CE4861"/>
    <w:rsid w:val="00CE647B"/>
    <w:rsid w:val="00CF1F15"/>
    <w:rsid w:val="00CF3497"/>
    <w:rsid w:val="00CF67FC"/>
    <w:rsid w:val="00CF7B4F"/>
    <w:rsid w:val="00D0066C"/>
    <w:rsid w:val="00D041C6"/>
    <w:rsid w:val="00D15536"/>
    <w:rsid w:val="00D4178E"/>
    <w:rsid w:val="00D72308"/>
    <w:rsid w:val="00D77438"/>
    <w:rsid w:val="00D778DF"/>
    <w:rsid w:val="00D80991"/>
    <w:rsid w:val="00D83102"/>
    <w:rsid w:val="00DB66D6"/>
    <w:rsid w:val="00DB708D"/>
    <w:rsid w:val="00DD0F4E"/>
    <w:rsid w:val="00DF393D"/>
    <w:rsid w:val="00DF713E"/>
    <w:rsid w:val="00E22A40"/>
    <w:rsid w:val="00E36A7A"/>
    <w:rsid w:val="00E67D3E"/>
    <w:rsid w:val="00E97172"/>
    <w:rsid w:val="00EA7283"/>
    <w:rsid w:val="00EB569E"/>
    <w:rsid w:val="00EF2538"/>
    <w:rsid w:val="00EF3931"/>
    <w:rsid w:val="00F06766"/>
    <w:rsid w:val="00F22359"/>
    <w:rsid w:val="00F232B9"/>
    <w:rsid w:val="00F308AB"/>
    <w:rsid w:val="00F426C7"/>
    <w:rsid w:val="00F8411C"/>
    <w:rsid w:val="00F94184"/>
    <w:rsid w:val="00F96FC8"/>
    <w:rsid w:val="00F97D6F"/>
    <w:rsid w:val="00FC1326"/>
    <w:rsid w:val="00FC7225"/>
    <w:rsid w:val="00FD168E"/>
    <w:rsid w:val="00FD3A06"/>
    <w:rsid w:val="00FD5BAD"/>
    <w:rsid w:val="00FE4A04"/>
    <w:rsid w:val="00FE5F3D"/>
    <w:rsid w:val="011047BE"/>
    <w:rsid w:val="01991CE2"/>
    <w:rsid w:val="028C1882"/>
    <w:rsid w:val="02DD352D"/>
    <w:rsid w:val="02E475AE"/>
    <w:rsid w:val="02FF5443"/>
    <w:rsid w:val="03857AC3"/>
    <w:rsid w:val="043E23AE"/>
    <w:rsid w:val="04664273"/>
    <w:rsid w:val="04780B0C"/>
    <w:rsid w:val="049C6264"/>
    <w:rsid w:val="049F039C"/>
    <w:rsid w:val="04BB5797"/>
    <w:rsid w:val="05813554"/>
    <w:rsid w:val="058C6913"/>
    <w:rsid w:val="05940CDF"/>
    <w:rsid w:val="059B1D05"/>
    <w:rsid w:val="05C85311"/>
    <w:rsid w:val="05CA4441"/>
    <w:rsid w:val="05E7230B"/>
    <w:rsid w:val="05E81EF1"/>
    <w:rsid w:val="062952CE"/>
    <w:rsid w:val="06472ECA"/>
    <w:rsid w:val="06532059"/>
    <w:rsid w:val="069B4363"/>
    <w:rsid w:val="06C45F6E"/>
    <w:rsid w:val="06DE02F4"/>
    <w:rsid w:val="06E10C50"/>
    <w:rsid w:val="06E25C5A"/>
    <w:rsid w:val="07140AE8"/>
    <w:rsid w:val="075D18C0"/>
    <w:rsid w:val="077A4B59"/>
    <w:rsid w:val="0794043A"/>
    <w:rsid w:val="07B15F05"/>
    <w:rsid w:val="080658A2"/>
    <w:rsid w:val="084369FC"/>
    <w:rsid w:val="084C6324"/>
    <w:rsid w:val="08807A67"/>
    <w:rsid w:val="088A166C"/>
    <w:rsid w:val="08EF3ECE"/>
    <w:rsid w:val="096068C7"/>
    <w:rsid w:val="09E3057B"/>
    <w:rsid w:val="09E36060"/>
    <w:rsid w:val="0AA642BF"/>
    <w:rsid w:val="0AF35314"/>
    <w:rsid w:val="0B10513F"/>
    <w:rsid w:val="0B166A43"/>
    <w:rsid w:val="0B297A27"/>
    <w:rsid w:val="0B662ACE"/>
    <w:rsid w:val="0B987DFE"/>
    <w:rsid w:val="0C210A07"/>
    <w:rsid w:val="0C905DAC"/>
    <w:rsid w:val="0CA13776"/>
    <w:rsid w:val="0CDF2EDB"/>
    <w:rsid w:val="0CE43B57"/>
    <w:rsid w:val="0CE97C58"/>
    <w:rsid w:val="0D006A46"/>
    <w:rsid w:val="0D3258CD"/>
    <w:rsid w:val="0DA92358"/>
    <w:rsid w:val="0E445693"/>
    <w:rsid w:val="0EDD688F"/>
    <w:rsid w:val="0F18474D"/>
    <w:rsid w:val="0F3940FC"/>
    <w:rsid w:val="0F7765C2"/>
    <w:rsid w:val="0FC16807"/>
    <w:rsid w:val="1041612F"/>
    <w:rsid w:val="10552333"/>
    <w:rsid w:val="10924B12"/>
    <w:rsid w:val="109C0D06"/>
    <w:rsid w:val="10AA27E1"/>
    <w:rsid w:val="10C46EEC"/>
    <w:rsid w:val="10F8128A"/>
    <w:rsid w:val="10FF4F09"/>
    <w:rsid w:val="11065B4E"/>
    <w:rsid w:val="110813A9"/>
    <w:rsid w:val="111D02D2"/>
    <w:rsid w:val="11D22FF8"/>
    <w:rsid w:val="12044470"/>
    <w:rsid w:val="121F49D7"/>
    <w:rsid w:val="12817733"/>
    <w:rsid w:val="129810F2"/>
    <w:rsid w:val="129A1DF2"/>
    <w:rsid w:val="12DE28C9"/>
    <w:rsid w:val="12FC038A"/>
    <w:rsid w:val="134C66AD"/>
    <w:rsid w:val="13FC7FE2"/>
    <w:rsid w:val="14994FB2"/>
    <w:rsid w:val="14D50B13"/>
    <w:rsid w:val="153732B5"/>
    <w:rsid w:val="16091994"/>
    <w:rsid w:val="16565F15"/>
    <w:rsid w:val="16E52351"/>
    <w:rsid w:val="16F17C76"/>
    <w:rsid w:val="172835B1"/>
    <w:rsid w:val="179E1211"/>
    <w:rsid w:val="18973FA2"/>
    <w:rsid w:val="18BB424D"/>
    <w:rsid w:val="19027126"/>
    <w:rsid w:val="1930582A"/>
    <w:rsid w:val="195358FC"/>
    <w:rsid w:val="19787EF0"/>
    <w:rsid w:val="19963A28"/>
    <w:rsid w:val="19BB7F07"/>
    <w:rsid w:val="1A797590"/>
    <w:rsid w:val="1AC769E8"/>
    <w:rsid w:val="1B2F32B9"/>
    <w:rsid w:val="1B516D3B"/>
    <w:rsid w:val="1B8E523F"/>
    <w:rsid w:val="1C013EA2"/>
    <w:rsid w:val="1C1534D9"/>
    <w:rsid w:val="1C305A12"/>
    <w:rsid w:val="1C714DEF"/>
    <w:rsid w:val="1CC145E8"/>
    <w:rsid w:val="1DBD74AF"/>
    <w:rsid w:val="1DCE4EBA"/>
    <w:rsid w:val="1E111665"/>
    <w:rsid w:val="1E5952E8"/>
    <w:rsid w:val="1E691A5C"/>
    <w:rsid w:val="1E75242F"/>
    <w:rsid w:val="1E787DCC"/>
    <w:rsid w:val="1ECE6337"/>
    <w:rsid w:val="1F0F7F54"/>
    <w:rsid w:val="1F980C25"/>
    <w:rsid w:val="1FFC7C2A"/>
    <w:rsid w:val="2005637C"/>
    <w:rsid w:val="207F1AE2"/>
    <w:rsid w:val="208012EB"/>
    <w:rsid w:val="208E6C23"/>
    <w:rsid w:val="20950F3F"/>
    <w:rsid w:val="20F82AF5"/>
    <w:rsid w:val="217A58CA"/>
    <w:rsid w:val="21895257"/>
    <w:rsid w:val="21C723AB"/>
    <w:rsid w:val="21D26753"/>
    <w:rsid w:val="21F136D0"/>
    <w:rsid w:val="21F67D8C"/>
    <w:rsid w:val="22157D90"/>
    <w:rsid w:val="223F2139"/>
    <w:rsid w:val="22A849E6"/>
    <w:rsid w:val="23A64547"/>
    <w:rsid w:val="23B2271C"/>
    <w:rsid w:val="24276465"/>
    <w:rsid w:val="245F2440"/>
    <w:rsid w:val="24AA2A71"/>
    <w:rsid w:val="24FE566E"/>
    <w:rsid w:val="251E0D22"/>
    <w:rsid w:val="251E5902"/>
    <w:rsid w:val="25561A0C"/>
    <w:rsid w:val="255C764E"/>
    <w:rsid w:val="25A60A13"/>
    <w:rsid w:val="25F060BF"/>
    <w:rsid w:val="261120D3"/>
    <w:rsid w:val="262C42AB"/>
    <w:rsid w:val="263333B8"/>
    <w:rsid w:val="2696416C"/>
    <w:rsid w:val="26D02B9A"/>
    <w:rsid w:val="27373E25"/>
    <w:rsid w:val="2750520E"/>
    <w:rsid w:val="278F3F3E"/>
    <w:rsid w:val="27B95D90"/>
    <w:rsid w:val="27C41E4F"/>
    <w:rsid w:val="27E62485"/>
    <w:rsid w:val="27EF7347"/>
    <w:rsid w:val="28072205"/>
    <w:rsid w:val="282C645A"/>
    <w:rsid w:val="28521CCD"/>
    <w:rsid w:val="28736CED"/>
    <w:rsid w:val="28A2274A"/>
    <w:rsid w:val="28B667AF"/>
    <w:rsid w:val="28EF39E3"/>
    <w:rsid w:val="29834A93"/>
    <w:rsid w:val="299C396E"/>
    <w:rsid w:val="29BF7E43"/>
    <w:rsid w:val="2A117F8E"/>
    <w:rsid w:val="2A292AE7"/>
    <w:rsid w:val="2A44567C"/>
    <w:rsid w:val="2A4D60E6"/>
    <w:rsid w:val="2A662E5D"/>
    <w:rsid w:val="2A786ACF"/>
    <w:rsid w:val="2A793A26"/>
    <w:rsid w:val="2A831E21"/>
    <w:rsid w:val="2AA71C87"/>
    <w:rsid w:val="2AEB2C10"/>
    <w:rsid w:val="2B532BF7"/>
    <w:rsid w:val="2B597B4B"/>
    <w:rsid w:val="2BA87020"/>
    <w:rsid w:val="2BC33255"/>
    <w:rsid w:val="2C682724"/>
    <w:rsid w:val="2D3E0C4C"/>
    <w:rsid w:val="2D402FC1"/>
    <w:rsid w:val="2D4F6E60"/>
    <w:rsid w:val="2D7F02F4"/>
    <w:rsid w:val="2D8C72CE"/>
    <w:rsid w:val="2DDC2600"/>
    <w:rsid w:val="2DEB6D3B"/>
    <w:rsid w:val="2E0917B1"/>
    <w:rsid w:val="2E88003D"/>
    <w:rsid w:val="2E8B641F"/>
    <w:rsid w:val="2EC51C26"/>
    <w:rsid w:val="2EF71823"/>
    <w:rsid w:val="2F0D02EB"/>
    <w:rsid w:val="2F9660C1"/>
    <w:rsid w:val="2FD941B8"/>
    <w:rsid w:val="303E278D"/>
    <w:rsid w:val="30651992"/>
    <w:rsid w:val="30A940C8"/>
    <w:rsid w:val="320A749F"/>
    <w:rsid w:val="32B63B9C"/>
    <w:rsid w:val="32F54F32"/>
    <w:rsid w:val="33DA3166"/>
    <w:rsid w:val="3449373D"/>
    <w:rsid w:val="35017391"/>
    <w:rsid w:val="35C1018F"/>
    <w:rsid w:val="36580000"/>
    <w:rsid w:val="36693E3F"/>
    <w:rsid w:val="37522ED9"/>
    <w:rsid w:val="384262BB"/>
    <w:rsid w:val="38812DFD"/>
    <w:rsid w:val="38C45B92"/>
    <w:rsid w:val="38D606E6"/>
    <w:rsid w:val="39072F12"/>
    <w:rsid w:val="393E6462"/>
    <w:rsid w:val="39874858"/>
    <w:rsid w:val="3990300F"/>
    <w:rsid w:val="3A713246"/>
    <w:rsid w:val="3ADB3888"/>
    <w:rsid w:val="3B930CCE"/>
    <w:rsid w:val="3B9E33EF"/>
    <w:rsid w:val="3BAF0D8A"/>
    <w:rsid w:val="3BC55B1A"/>
    <w:rsid w:val="3BEF65EE"/>
    <w:rsid w:val="3C773ED2"/>
    <w:rsid w:val="3C804B1F"/>
    <w:rsid w:val="3CDB3E9F"/>
    <w:rsid w:val="3D0D68F2"/>
    <w:rsid w:val="3D431040"/>
    <w:rsid w:val="3D66070A"/>
    <w:rsid w:val="3D8E57A3"/>
    <w:rsid w:val="3DA800BF"/>
    <w:rsid w:val="3DE7789A"/>
    <w:rsid w:val="3E30302D"/>
    <w:rsid w:val="3E3D7D0E"/>
    <w:rsid w:val="3E605FA6"/>
    <w:rsid w:val="3E783B91"/>
    <w:rsid w:val="3E872A2C"/>
    <w:rsid w:val="3E9C5576"/>
    <w:rsid w:val="3ED31E29"/>
    <w:rsid w:val="3F043F6A"/>
    <w:rsid w:val="3F263B16"/>
    <w:rsid w:val="3F323FF2"/>
    <w:rsid w:val="3FE6245D"/>
    <w:rsid w:val="408C403A"/>
    <w:rsid w:val="40B944F3"/>
    <w:rsid w:val="40CC1F03"/>
    <w:rsid w:val="40E21FA6"/>
    <w:rsid w:val="41134178"/>
    <w:rsid w:val="41352D92"/>
    <w:rsid w:val="419209DA"/>
    <w:rsid w:val="420378F2"/>
    <w:rsid w:val="422A3661"/>
    <w:rsid w:val="425A05AB"/>
    <w:rsid w:val="425D45D4"/>
    <w:rsid w:val="427620B1"/>
    <w:rsid w:val="42AF0FCC"/>
    <w:rsid w:val="42B01CBE"/>
    <w:rsid w:val="42CE3D50"/>
    <w:rsid w:val="42F940D2"/>
    <w:rsid w:val="430F72CF"/>
    <w:rsid w:val="43DE7D2A"/>
    <w:rsid w:val="4437752E"/>
    <w:rsid w:val="450F1457"/>
    <w:rsid w:val="451B1079"/>
    <w:rsid w:val="451D3121"/>
    <w:rsid w:val="452A1AE9"/>
    <w:rsid w:val="454D4E18"/>
    <w:rsid w:val="45576E9A"/>
    <w:rsid w:val="45C47B39"/>
    <w:rsid w:val="45E50973"/>
    <w:rsid w:val="460E6802"/>
    <w:rsid w:val="466E515B"/>
    <w:rsid w:val="46FB5E3C"/>
    <w:rsid w:val="47716009"/>
    <w:rsid w:val="47897039"/>
    <w:rsid w:val="47D81AFE"/>
    <w:rsid w:val="47DA455A"/>
    <w:rsid w:val="47E02277"/>
    <w:rsid w:val="48651700"/>
    <w:rsid w:val="48CA4C70"/>
    <w:rsid w:val="49106A0D"/>
    <w:rsid w:val="493427D7"/>
    <w:rsid w:val="49A64A98"/>
    <w:rsid w:val="49B93F93"/>
    <w:rsid w:val="4A6B1DBF"/>
    <w:rsid w:val="4AD14915"/>
    <w:rsid w:val="4B0E28E4"/>
    <w:rsid w:val="4B783D20"/>
    <w:rsid w:val="4C0F105E"/>
    <w:rsid w:val="4C5B2387"/>
    <w:rsid w:val="4C6A2C93"/>
    <w:rsid w:val="4C733554"/>
    <w:rsid w:val="4C8F7EE4"/>
    <w:rsid w:val="4D4C750C"/>
    <w:rsid w:val="4DBA7088"/>
    <w:rsid w:val="4DFF69C7"/>
    <w:rsid w:val="4E894DE8"/>
    <w:rsid w:val="4EFE7446"/>
    <w:rsid w:val="4F0F6E7B"/>
    <w:rsid w:val="4F505BD7"/>
    <w:rsid w:val="50FD4502"/>
    <w:rsid w:val="51035F00"/>
    <w:rsid w:val="514D0358"/>
    <w:rsid w:val="515E3AD2"/>
    <w:rsid w:val="51657BBD"/>
    <w:rsid w:val="516B3330"/>
    <w:rsid w:val="520D23DF"/>
    <w:rsid w:val="522012BC"/>
    <w:rsid w:val="52A77FB4"/>
    <w:rsid w:val="52E44C48"/>
    <w:rsid w:val="530A49E8"/>
    <w:rsid w:val="532E4E26"/>
    <w:rsid w:val="53537978"/>
    <w:rsid w:val="535F78E4"/>
    <w:rsid w:val="53796C60"/>
    <w:rsid w:val="53AD4DF9"/>
    <w:rsid w:val="53DB27DD"/>
    <w:rsid w:val="53ED4EB4"/>
    <w:rsid w:val="542F633E"/>
    <w:rsid w:val="545407FD"/>
    <w:rsid w:val="54781AA9"/>
    <w:rsid w:val="54BD5110"/>
    <w:rsid w:val="54CC3D12"/>
    <w:rsid w:val="54FF4263"/>
    <w:rsid w:val="55033D62"/>
    <w:rsid w:val="55B85CB9"/>
    <w:rsid w:val="55E33F9B"/>
    <w:rsid w:val="561E7750"/>
    <w:rsid w:val="563374C2"/>
    <w:rsid w:val="566C41FB"/>
    <w:rsid w:val="56AF089E"/>
    <w:rsid w:val="56CC4B15"/>
    <w:rsid w:val="56E0137B"/>
    <w:rsid w:val="56E22B7C"/>
    <w:rsid w:val="57207419"/>
    <w:rsid w:val="579718C7"/>
    <w:rsid w:val="57A713E7"/>
    <w:rsid w:val="57D561D7"/>
    <w:rsid w:val="58156C52"/>
    <w:rsid w:val="585120E2"/>
    <w:rsid w:val="58C71E40"/>
    <w:rsid w:val="58EA0A3A"/>
    <w:rsid w:val="591A3930"/>
    <w:rsid w:val="593F6499"/>
    <w:rsid w:val="595E4D5B"/>
    <w:rsid w:val="59616DC9"/>
    <w:rsid w:val="59666EDF"/>
    <w:rsid w:val="598A08B4"/>
    <w:rsid w:val="59FE465A"/>
    <w:rsid w:val="5A093B39"/>
    <w:rsid w:val="5A387184"/>
    <w:rsid w:val="5A3F029E"/>
    <w:rsid w:val="5A590CBF"/>
    <w:rsid w:val="5A814960"/>
    <w:rsid w:val="5A880F02"/>
    <w:rsid w:val="5A8F55A3"/>
    <w:rsid w:val="5B026882"/>
    <w:rsid w:val="5B053DE2"/>
    <w:rsid w:val="5B36290C"/>
    <w:rsid w:val="5B4E47C3"/>
    <w:rsid w:val="5B950F0D"/>
    <w:rsid w:val="5C040298"/>
    <w:rsid w:val="5C0B20F1"/>
    <w:rsid w:val="5C6E4C88"/>
    <w:rsid w:val="5C8E402D"/>
    <w:rsid w:val="5C9D66F6"/>
    <w:rsid w:val="5CB71BE3"/>
    <w:rsid w:val="5CE05AF9"/>
    <w:rsid w:val="5D1208C0"/>
    <w:rsid w:val="5D9F61E2"/>
    <w:rsid w:val="5DD76AEF"/>
    <w:rsid w:val="5E111CBB"/>
    <w:rsid w:val="5E660EFA"/>
    <w:rsid w:val="5E86785D"/>
    <w:rsid w:val="5E8C35C6"/>
    <w:rsid w:val="5F060F15"/>
    <w:rsid w:val="5F27259B"/>
    <w:rsid w:val="5F66283F"/>
    <w:rsid w:val="5FE31D28"/>
    <w:rsid w:val="5FF22EFC"/>
    <w:rsid w:val="5FFE3D8B"/>
    <w:rsid w:val="602B3012"/>
    <w:rsid w:val="60D14868"/>
    <w:rsid w:val="60D83F61"/>
    <w:rsid w:val="60FC533F"/>
    <w:rsid w:val="61272B20"/>
    <w:rsid w:val="617419F9"/>
    <w:rsid w:val="61DE273C"/>
    <w:rsid w:val="61F56571"/>
    <w:rsid w:val="625C017F"/>
    <w:rsid w:val="62D370A9"/>
    <w:rsid w:val="62F14AEA"/>
    <w:rsid w:val="637A39C1"/>
    <w:rsid w:val="644C61B3"/>
    <w:rsid w:val="649F2190"/>
    <w:rsid w:val="64B27556"/>
    <w:rsid w:val="64F31A4B"/>
    <w:rsid w:val="65402276"/>
    <w:rsid w:val="65643395"/>
    <w:rsid w:val="65BB75E0"/>
    <w:rsid w:val="660811AC"/>
    <w:rsid w:val="66702B60"/>
    <w:rsid w:val="66746F85"/>
    <w:rsid w:val="669E5086"/>
    <w:rsid w:val="66BB0E79"/>
    <w:rsid w:val="66CD3809"/>
    <w:rsid w:val="66DB241F"/>
    <w:rsid w:val="66DF329A"/>
    <w:rsid w:val="672D6644"/>
    <w:rsid w:val="67504555"/>
    <w:rsid w:val="677D442E"/>
    <w:rsid w:val="68096B3E"/>
    <w:rsid w:val="68551C7F"/>
    <w:rsid w:val="694E7ED5"/>
    <w:rsid w:val="69F528FC"/>
    <w:rsid w:val="69FC7BDF"/>
    <w:rsid w:val="6A193D48"/>
    <w:rsid w:val="6A7D1A54"/>
    <w:rsid w:val="6AA547DC"/>
    <w:rsid w:val="6AAD0300"/>
    <w:rsid w:val="6ACD5AFA"/>
    <w:rsid w:val="6AE2684C"/>
    <w:rsid w:val="6AFA139A"/>
    <w:rsid w:val="6B1D6054"/>
    <w:rsid w:val="6B485930"/>
    <w:rsid w:val="6B5C73ED"/>
    <w:rsid w:val="6BCD6795"/>
    <w:rsid w:val="6C9B0032"/>
    <w:rsid w:val="6CA943EC"/>
    <w:rsid w:val="6CD048DA"/>
    <w:rsid w:val="6D5C260A"/>
    <w:rsid w:val="6DFD5B96"/>
    <w:rsid w:val="6E1539AF"/>
    <w:rsid w:val="6E4222AF"/>
    <w:rsid w:val="6E426CDE"/>
    <w:rsid w:val="6E4305B4"/>
    <w:rsid w:val="6E7371FD"/>
    <w:rsid w:val="6E8C57D6"/>
    <w:rsid w:val="6EF540C4"/>
    <w:rsid w:val="6F177821"/>
    <w:rsid w:val="6F4530CD"/>
    <w:rsid w:val="6F9E75F1"/>
    <w:rsid w:val="6FF775D7"/>
    <w:rsid w:val="700C6192"/>
    <w:rsid w:val="70315512"/>
    <w:rsid w:val="70F226F3"/>
    <w:rsid w:val="70F6136D"/>
    <w:rsid w:val="710242CA"/>
    <w:rsid w:val="710A12AC"/>
    <w:rsid w:val="71387904"/>
    <w:rsid w:val="729B1382"/>
    <w:rsid w:val="72F922DB"/>
    <w:rsid w:val="73330640"/>
    <w:rsid w:val="737C0A7E"/>
    <w:rsid w:val="73F72F62"/>
    <w:rsid w:val="74427214"/>
    <w:rsid w:val="75453E45"/>
    <w:rsid w:val="757B41DE"/>
    <w:rsid w:val="758F7A00"/>
    <w:rsid w:val="75D74124"/>
    <w:rsid w:val="762C2D93"/>
    <w:rsid w:val="768856C3"/>
    <w:rsid w:val="76A52FB4"/>
    <w:rsid w:val="76E2128C"/>
    <w:rsid w:val="77D616B8"/>
    <w:rsid w:val="78072879"/>
    <w:rsid w:val="78786533"/>
    <w:rsid w:val="792428D9"/>
    <w:rsid w:val="79F32533"/>
    <w:rsid w:val="7A236BBB"/>
    <w:rsid w:val="7AA2703D"/>
    <w:rsid w:val="7ABA0FE2"/>
    <w:rsid w:val="7AF62189"/>
    <w:rsid w:val="7B2036DD"/>
    <w:rsid w:val="7B870872"/>
    <w:rsid w:val="7B884073"/>
    <w:rsid w:val="7C1C0265"/>
    <w:rsid w:val="7C587F09"/>
    <w:rsid w:val="7CA31F62"/>
    <w:rsid w:val="7CD63AE4"/>
    <w:rsid w:val="7D69290A"/>
    <w:rsid w:val="7DCD7E97"/>
    <w:rsid w:val="7E0B3701"/>
    <w:rsid w:val="7E361A9D"/>
    <w:rsid w:val="7E5267B7"/>
    <w:rsid w:val="7E6C12E3"/>
    <w:rsid w:val="7E732745"/>
    <w:rsid w:val="7EA9436A"/>
    <w:rsid w:val="7EB4083F"/>
    <w:rsid w:val="7EDA145D"/>
    <w:rsid w:val="7F9D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kern w:val="0"/>
      <w:sz w:val="32"/>
      <w:szCs w:val="32"/>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kern w:val="0"/>
      <w:sz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Pr>
      <w:b/>
    </w:rPr>
  </w:style>
  <w:style w:type="character" w:styleId="aa">
    <w:name w:val="FollowedHyperlink"/>
    <w:basedOn w:val="a0"/>
    <w:uiPriority w:val="99"/>
    <w:semiHidden/>
    <w:unhideWhenUsed/>
    <w:qFormat/>
    <w:rPr>
      <w:color w:val="333333"/>
      <w:u w:val="none"/>
    </w:rPr>
  </w:style>
  <w:style w:type="character" w:styleId="ab">
    <w:name w:val="Hyperlink"/>
    <w:basedOn w:val="a0"/>
    <w:uiPriority w:val="99"/>
    <w:semiHidden/>
    <w:unhideWhenUsed/>
    <w:qFormat/>
    <w:rPr>
      <w:color w:val="333333"/>
      <w:u w:val="none"/>
    </w:rPr>
  </w:style>
  <w:style w:type="character" w:styleId="HTML">
    <w:name w:val="HTML Code"/>
    <w:basedOn w:val="a0"/>
    <w:uiPriority w:val="99"/>
    <w:semiHidden/>
    <w:unhideWhenUsed/>
    <w:qFormat/>
    <w:rPr>
      <w:rFonts w:ascii="Courier New" w:hAnsi="Courier New"/>
      <w:sz w:val="20"/>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dot">
    <w:name w:val="dot"/>
    <w:basedOn w:val="a0"/>
    <w:qFormat/>
  </w:style>
  <w:style w:type="character" w:customStyle="1" w:styleId="time">
    <w:name w:val="time"/>
    <w:basedOn w:val="a0"/>
    <w:qFormat/>
    <w:rPr>
      <w:color w:val="999999"/>
    </w:rPr>
  </w:style>
  <w:style w:type="character" w:customStyle="1" w:styleId="time1">
    <w:name w:val="time1"/>
    <w:basedOn w:val="a0"/>
    <w:qFormat/>
    <w:rPr>
      <w:color w:val="C40000"/>
    </w:rPr>
  </w:style>
  <w:style w:type="character" w:customStyle="1" w:styleId="Char">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kern w:val="0"/>
      <w:sz w:val="32"/>
      <w:szCs w:val="32"/>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kern w:val="0"/>
      <w:sz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Pr>
      <w:b/>
    </w:rPr>
  </w:style>
  <w:style w:type="character" w:styleId="aa">
    <w:name w:val="FollowedHyperlink"/>
    <w:basedOn w:val="a0"/>
    <w:uiPriority w:val="99"/>
    <w:semiHidden/>
    <w:unhideWhenUsed/>
    <w:qFormat/>
    <w:rPr>
      <w:color w:val="333333"/>
      <w:u w:val="none"/>
    </w:rPr>
  </w:style>
  <w:style w:type="character" w:styleId="ab">
    <w:name w:val="Hyperlink"/>
    <w:basedOn w:val="a0"/>
    <w:uiPriority w:val="99"/>
    <w:semiHidden/>
    <w:unhideWhenUsed/>
    <w:qFormat/>
    <w:rPr>
      <w:color w:val="333333"/>
      <w:u w:val="none"/>
    </w:rPr>
  </w:style>
  <w:style w:type="character" w:styleId="HTML">
    <w:name w:val="HTML Code"/>
    <w:basedOn w:val="a0"/>
    <w:uiPriority w:val="99"/>
    <w:semiHidden/>
    <w:unhideWhenUsed/>
    <w:qFormat/>
    <w:rPr>
      <w:rFonts w:ascii="Courier New" w:hAnsi="Courier New"/>
      <w:sz w:val="20"/>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dot">
    <w:name w:val="dot"/>
    <w:basedOn w:val="a0"/>
    <w:qFormat/>
  </w:style>
  <w:style w:type="character" w:customStyle="1" w:styleId="time">
    <w:name w:val="time"/>
    <w:basedOn w:val="a0"/>
    <w:qFormat/>
    <w:rPr>
      <w:color w:val="999999"/>
    </w:rPr>
  </w:style>
  <w:style w:type="character" w:customStyle="1" w:styleId="time1">
    <w:name w:val="time1"/>
    <w:basedOn w:val="a0"/>
    <w:qFormat/>
    <w:rPr>
      <w:color w:val="C40000"/>
    </w:rPr>
  </w:style>
  <w:style w:type="character" w:customStyle="1" w:styleId="Char">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A92EC-18FB-46A0-BBBB-D755CF2D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1113</Words>
  <Characters>6348</Characters>
  <Application>Microsoft Office Word</Application>
  <DocSecurity>0</DocSecurity>
  <Lines>52</Lines>
  <Paragraphs>14</Paragraphs>
  <ScaleCrop>false</ScaleCrop>
  <Company>Microsoft</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210</cp:revision>
  <cp:lastPrinted>2019-06-27T01:48:00Z</cp:lastPrinted>
  <dcterms:created xsi:type="dcterms:W3CDTF">2015-02-06T01:19:00Z</dcterms:created>
  <dcterms:modified xsi:type="dcterms:W3CDTF">2019-07-03T08:18:00Z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